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spacing w:line="36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.e-002pt;margin-top:0;width:411.35pt;height:218.4pt;z-index:251657728;mso-wrap-distance-left:5.pt;mso-wrap-distance-right:5.pt;mso-position-horizontal-relative:margin" wrapcoords="0 0 21600 0 21600 17566 21511 17566 21511 21600 428 21600 428 17566 0 17566 0 0" filled="f" stroked="f">
            <v:textbox style="mso-fit-shape-to-text:t" inset="0,0,0,0">
              <w:txbxContent>
                <w:p>
                  <w:pPr>
                    <w:framePr w:h="4368" w:wrap="none" w:vAnchor="text" w:hAnchor="margin" w:x="2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width:411pt;height:218pt;">
                        <v:imagedata r:id="rId5" r:href="rId6"/>
                      </v:shape>
                    </w:pict>
                  </w:r>
                </w:p>
                <w:p>
                  <w:pPr>
                    <w:pStyle w:val="Style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540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color w:val="000000"/>
                      <w:position w:val="0"/>
                    </w:rPr>
                    <w:t>Bandbreite</w:t>
                  </w:r>
                </w:p>
              </w:txbxContent>
            </v:textbox>
            <w10:wrap anchorx="margin"/>
          </v:shape>
        </w:pict>
      </w:r>
      <w:r>
        <w:pict>
          <v:shape id="_x0000_s1028" type="#_x0000_t202" style="position:absolute;margin-left:0.95pt;margin-top:274.55pt;width:410.4pt;height:248.9pt;z-index:251657729;mso-wrap-distance-left:5.pt;mso-wrap-distance-right:5.pt;mso-position-horizontal-relative:margin" wrapcoords="466 0 14374 0 14374 1066 21600 2170 21600 21600 0 21600 0 2170 466 1066 466 0" filled="f" stroked="f">
            <v:textbox style="mso-fit-shape-to-text:t" inset="0,0,0,0">
              <w:txbxContent>
                <w:p>
                  <w:pPr>
                    <w:pStyle w:val="Style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300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Medien zwischen Kunst und Politik</w:t>
                  </w:r>
                </w:p>
                <w:p>
                  <w:pPr>
                    <w:framePr w:h="4978" w:wrap="none" w:vAnchor="text" w:hAnchor="margin" w:x="20" w:y="5492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029" type="#_x0000_t75" style="width:410pt;height:249pt;">
                        <v:imagedata r:id="rId7" r:href="rId8"/>
                      </v:shape>
                    </w:pic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78" w:lineRule="exact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upperRoman"/>
            <w:numRestart w:val="eachPage"/>
          </w:footnotePr>
          <w:type w:val="continuous"/>
          <w:pgSz w:w="8400" w:h="11900"/>
          <w:pgMar w:top="824" w:left="86" w:right="86" w:bottom="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56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Jeder technologische Fortschritt produziert stets auch neue</w:t>
        <w:br/>
        <w:t xml:space="preserve">gesellschaftliche Utopien. Spätestens seit den </w:t>
      </w:r>
      <w:r>
        <w:rPr>
          <w:rStyle w:val="CharStyle15"/>
        </w:rPr>
        <w:t>1920</w:t>
      </w:r>
      <w:r>
        <w:rPr>
          <w:lang w:val="de-DE" w:eastAsia="de-DE" w:bidi="de-DE"/>
          <w:w w:val="100"/>
          <w:spacing w:val="0"/>
          <w:color w:val="000000"/>
          <w:position w:val="0"/>
        </w:rPr>
        <w:t>er Jahren wird</w:t>
        <w:br/>
        <w:t>versucht, neue Medien und Technologien der Kommunikation</w:t>
        <w:br/>
        <w:t>zu Instrumenten einer emanzipatorischen Praxis zu machen.</w:t>
        <w:br/>
        <w:t>Hartnäckig hält sich die Hoffnung, dass sich der gesellschaftliche</w:t>
        <w:br/>
        <w:t>an den technischen Fortschritt koppeln ließe.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Video, Computer und Internet haben diese Utopie einer</w:t>
        <w:br/>
        <w:t>progressiven technischen Kultur in den letzten Jahrzehnten neu</w:t>
        <w:br/>
        <w:t>aufleben lassen. Die hier versammelten Texte spüren einer</w:t>
        <w:br/>
        <w:t>solchen Arbeit mit Medien zwischen Kunst und Politik nach.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6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Sie loten die Spielräume von Dokumentation und autonomer</w:t>
        <w:br/>
        <w:t>Kunst aus, folgen den Bruchlinien einer alternativen Medienpraxis</w:t>
        <w:br/>
        <w:t>und untersuchen lokal verwurzelte Medienarbeit in globalen</w:t>
        <w:br/>
        <w:t>Zusammenhängen.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264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Autorinnen und Autoren erschließen die facettenreiche</w:t>
        <w:br/>
        <w:t>Geschichte der politischen und künstlerischen Arbeit mit Medien</w:t>
        <w:br/>
        <w:t>von den 1960er Jahren bis heute. Die dargestellten medialen</w:t>
        <w:br/>
        <w:t>Strategien werfen Schlaglichter auf die auch heute wieder</w:t>
        <w:br/>
        <w:t>aktuelle Utopie der Demokratisierung moderner Gesellschaften.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50" w:line="13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Publikation ist Micky Kwella gewidmet,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  <w:sectPr>
          <w:pgSz w:w="8400" w:h="11900"/>
          <w:pgMar w:top="6038" w:left="1510" w:right="1352" w:bottom="350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dem ehemaligen Leiter des Berliner Medienkunstfestivals transmediale.</w:t>
      </w:r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left"/>
        <w:spacing w:before="0" w:after="0" w:line="400" w:lineRule="exact"/>
        <w:ind w:left="0" w:right="0" w:firstLine="0"/>
        <w:sectPr>
          <w:pgSz w:w="8400" w:h="11900"/>
          <w:pgMar w:top="5650" w:left="1102" w:right="4827" w:bottom="5650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Bandbreite</w:t>
      </w:r>
    </w:p>
    <w:p>
      <w:pPr>
        <w:pStyle w:val="Style20"/>
        <w:widowControl w:val="0"/>
        <w:keepNext/>
        <w:keepLines/>
        <w:shd w:val="clear" w:color="auto" w:fill="auto"/>
        <w:bidi w:val="0"/>
        <w:jc w:val="left"/>
        <w:spacing w:before="0" w:after="218" w:line="400" w:lineRule="exact"/>
        <w:ind w:left="0" w:right="0" w:firstLine="0"/>
      </w:pPr>
      <w:bookmarkStart w:id="0" w:name="bookmark0"/>
      <w:r>
        <w:rPr>
          <w:lang w:val="de-DE" w:eastAsia="de-DE" w:bidi="de-DE"/>
          <w:w w:val="100"/>
          <w:spacing w:val="0"/>
          <w:color w:val="000000"/>
          <w:position w:val="0"/>
        </w:rPr>
        <w:t>Bandbreite</w:t>
      </w:r>
      <w:bookmarkEnd w:id="0"/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40" w:line="170" w:lineRule="exact"/>
        <w:ind w:left="0" w:right="0" w:firstLine="0"/>
      </w:pPr>
      <w:r>
        <w:rPr>
          <w:rStyle w:val="CharStyle24"/>
          <w:b/>
          <w:bCs/>
        </w:rPr>
        <w:t>Medien zwischen Kunst und Politik</w:t>
      </w:r>
    </w:p>
    <w:p>
      <w:pPr>
        <w:pStyle w:val="Style25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  <w:sectPr>
          <w:pgSz w:w="8400" w:h="11900"/>
          <w:pgMar w:top="5612" w:left="943" w:right="3900" w:bottom="5054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Andreas Broeckmann, Rudolf Frieling (Hg.)</w:t>
      </w:r>
    </w:p>
    <w:p>
      <w:pPr>
        <w:pStyle w:val="Style27"/>
        <w:widowControl w:val="0"/>
        <w:keepNext/>
        <w:keepLines/>
        <w:shd w:val="clear" w:color="auto" w:fill="auto"/>
        <w:bidi w:val="0"/>
        <w:spacing w:before="0" w:after="3330" w:line="280" w:lineRule="exact"/>
        <w:ind w:left="240" w:right="0" w:firstLine="0"/>
      </w:pPr>
      <w:bookmarkStart w:id="1" w:name="bookmark1"/>
      <w:r>
        <w:rPr>
          <w:lang w:val="de-DE" w:eastAsia="de-DE" w:bidi="de-DE"/>
          <w:w w:val="100"/>
          <w:spacing w:val="0"/>
          <w:color w:val="000000"/>
          <w:position w:val="0"/>
        </w:rPr>
        <w:t>in memoriam Micky Kwella</w:t>
      </w:r>
      <w:bookmarkEnd w:id="1"/>
    </w:p>
    <w:p>
      <w:pPr>
        <w:pStyle w:val="Style13"/>
        <w:widowControl w:val="0"/>
        <w:keepNext w:val="0"/>
        <w:keepLines w:val="0"/>
        <w:shd w:val="clear" w:color="auto" w:fill="000000"/>
        <w:bidi w:val="0"/>
        <w:jc w:val="both"/>
        <w:spacing w:before="0" w:after="116"/>
        <w:ind w:left="0" w:right="0" w:firstLine="0"/>
      </w:pPr>
      <w:r>
        <w:rPr>
          <w:rStyle w:val="CharStyle29"/>
        </w:rPr>
        <w:t>Video ist jung, war von Anfang an eine Reaktion auf die</w:t>
        <w:br/>
        <w:t>»schöne neue Welt« der hochtechnisierten Massen</w:t>
        <w:t>-</w:t>
        <w:br/>
        <w:t>gesellschaft mit all ihren Computern, Kernkraftwerken,</w:t>
        <w:br/>
        <w:t>zerstörten Landschaften und vereinsamten Individuen.</w:t>
        <w:br/>
        <w:t>Den Betroffenen eine Stimme geben und den Einsamen</w:t>
        <w:br/>
        <w:t>einen Traum - Kunst, Agitation und Pädagogik lagen eng</w:t>
        <w:br/>
        <w:t>beieinander. Video gibt es seit 20 Jahren als Kulturform,</w:t>
        <w:br/>
        <w:t>und es war von Anfang an ein kollektives Medium. Wir</w:t>
        <w:br/>
        <w:t>haben alles in der Hand: Kamera, Animation, digital-Trick.</w:t>
        <w:br/>
        <w:t>Lust zum Experiment und Lust zur Realität - das sind die</w:t>
        <w:br/>
        <w:t>Maximen einer Videogeneration im Zeitalter der perma</w:t>
        <w:t>-</w:t>
        <w:br/>
        <w:t>nenten technischen Innovation.</w:t>
      </w:r>
    </w:p>
    <w:p>
      <w:pPr>
        <w:pStyle w:val="Style16"/>
        <w:widowControl w:val="0"/>
        <w:keepNext w:val="0"/>
        <w:keepLines w:val="0"/>
        <w:shd w:val="clear" w:color="auto" w:fill="000000"/>
        <w:bidi w:val="0"/>
        <w:jc w:val="left"/>
        <w:spacing w:before="0" w:after="0" w:line="240" w:lineRule="exact"/>
        <w:ind w:left="0" w:right="2020" w:firstLine="0"/>
        <w:sectPr>
          <w:pgSz w:w="8400" w:h="11900"/>
          <w:pgMar w:top="2758" w:left="1908" w:right="1591" w:bottom="1907" w:header="0" w:footer="3" w:gutter="0"/>
          <w:rtlGutter w:val="0"/>
          <w:cols w:space="720"/>
          <w:noEndnote/>
          <w:docGrid w:linePitch="360"/>
        </w:sectPr>
      </w:pPr>
      <w:r>
        <w:rPr>
          <w:rStyle w:val="CharStyle30"/>
          <w:i/>
          <w:iCs/>
        </w:rPr>
        <w:t>Hartmut Horst &amp; Micky Kwella, MedienOperative</w:t>
        <w:br/>
        <w:t xml:space="preserve">(im Katalogzum VideoFest </w:t>
      </w:r>
      <w:r>
        <w:rPr>
          <w:rStyle w:val="CharStyle31"/>
          <w:i/>
          <w:iCs/>
        </w:rPr>
        <w:t>1989</w:t>
      </w:r>
      <w:r>
        <w:rPr>
          <w:rStyle w:val="CharStyle30"/>
          <w:i/>
          <w:iCs/>
        </w:rPr>
        <w:t>)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23" w:after="23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pgSz w:w="8400" w:h="11900"/>
          <w:pgMar w:top="1073" w:left="0" w:right="0" w:bottom="1216" w:header="0" w:footer="3" w:gutter="0"/>
          <w:rtlGutter w:val="0"/>
          <w:cols w:space="720"/>
          <w:noEndnote/>
          <w:docGrid w:linePitch="360"/>
        </w:sectPr>
      </w:pP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left"/>
        <w:spacing w:before="0" w:after="201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Deutsche Bibliothek - CIP-Einheitsaufnahme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left"/>
        <w:spacing w:before="0" w:after="244" w:line="240" w:lineRule="exact"/>
        <w:ind w:left="0" w:right="106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Deutsche Bibliothek verzeichnet diese Publikation in der</w:t>
        <w:br/>
        <w:t>Deutschen Nationalbibliografie; detaillierte bibliografische Daten</w:t>
        <w:br/>
        <w:t xml:space="preserve">sind im Internet unter </w:t>
      </w:r>
      <w:r>
        <w:fldChar w:fldCharType="begin"/>
      </w:r>
      <w:r>
        <w:rPr>
          <w:color w:val="000000"/>
        </w:rPr>
        <w:instrText> HYPERLINK "http://www.ddb.de"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www.ddb.de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abrufbar.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Kulturverlag Kadmos, Berlin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left"/>
        <w:spacing w:before="0" w:after="176" w:line="235" w:lineRule="exact"/>
        <w:ind w:left="0" w:right="106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© beim Verlag, bei den Autorinnen und Autoren, 2004</w:t>
        <w:br/>
        <w:t>Alle Rechte Vorbehalten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left"/>
        <w:spacing w:before="0" w:after="244" w:line="240" w:lineRule="exact"/>
        <w:ind w:left="0" w:right="106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Redaktion: Thomas Münz</w:t>
        <w:br/>
        <w:t>Redaktionsassistenz: Matei Bellu</w:t>
        <w:br/>
        <w:t>Gestaltung und Satz: Heidi Specker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Umschlagabbildungen: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106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Installation »iow ianalbipootv mmif with mftw ibn cotflgohaha isbt«</w:t>
        <w:br/>
        <w:t xml:space="preserve">von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Péter </w:t>
      </w:r>
      <w:r>
        <w:rPr>
          <w:lang w:val="de-DE" w:eastAsia="de-DE" w:bidi="de-DE"/>
          <w:w w:val="100"/>
          <w:spacing w:val="0"/>
          <w:color w:val="000000"/>
          <w:position w:val="0"/>
        </w:rPr>
        <w:t>Frucht bei der transmediale.02,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2" w:line="23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mikro.lounge #30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»long </w:t>
      </w:r>
      <w:r>
        <w:rPr>
          <w:lang w:val="de-DE" w:eastAsia="de-DE" w:bidi="de-DE"/>
          <w:w w:val="100"/>
          <w:spacing w:val="0"/>
          <w:color w:val="000000"/>
          <w:position w:val="0"/>
        </w:rPr>
        <w:t>live dead medla« im WMF während der transmediale.01</w:t>
        <w:br/>
        <w:t>Fotos: Thomas Bruns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left"/>
        <w:spacing w:before="0" w:after="184" w:line="240" w:lineRule="exact"/>
        <w:ind w:left="0" w:right="106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Printed in Germany</w:t>
        <w:br/>
        <w:t>ISBN 3-931659-65-8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24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Herausgeber danken dem Hauptstadtkulturfonds, durch dessen Unterstützung</w:t>
        <w:br/>
        <w:t>die Realisierung des vorliegenden Bandes ermöglicht wurde.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left"/>
        <w:spacing w:before="0" w:after="201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 Projekt der Berliner Kulturveranstaltungs-GmbH.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1060" w:firstLine="0"/>
        <w:sectPr>
          <w:type w:val="continuous"/>
          <w:pgSz w:w="8400" w:h="11900"/>
          <w:pgMar w:top="1073" w:left="980" w:right="1070" w:bottom="1216" w:header="0" w:footer="3" w:gutter="0"/>
          <w:rtlGutter w:val="0"/>
          <w:cols w:space="720"/>
          <w:noEndnote/>
          <w:docGrid w:linePitch="360"/>
        </w:sectPr>
      </w:pPr>
      <w:r>
        <w:fldChar w:fldCharType="begin"/>
      </w:r>
      <w:r>
        <w:rPr>
          <w:color w:val="000000"/>
        </w:rPr>
        <w:instrText> HYPERLINK "http://www.kv-kadmos.com"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www.kv-kadmos.com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 </w:t>
      </w:r>
      <w:r>
        <w:fldChar w:fldCharType="begin"/>
      </w:r>
      <w:r>
        <w:rPr>
          <w:color w:val="000000"/>
        </w:rPr>
        <w:instrText> HYPERLINK "mailto:info@kv-kadmos.com"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info@kv-kadmos.com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br/>
      </w:r>
      <w:r>
        <w:fldChar w:fldCharType="begin"/>
      </w:r>
      <w:r>
        <w:rPr>
          <w:color w:val="000000"/>
        </w:rPr>
        <w:instrText> HYPERLINK "http://www.transmediale.de"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www.transmediale.de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 </w:t>
      </w:r>
      <w:r>
        <w:fldChar w:fldCharType="begin"/>
      </w:r>
      <w:r>
        <w:rPr>
          <w:color w:val="000000"/>
        </w:rPr>
        <w:instrText> HYPERLINK "mailto:info@transmediale.de"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info@transmediale.de</w:t>
      </w:r>
      <w:r>
        <w:fldChar w:fldCharType="end"/>
      </w:r>
    </w:p>
    <w:p>
      <w:pPr>
        <w:pStyle w:val="Style36"/>
        <w:widowControl w:val="0"/>
        <w:keepNext w:val="0"/>
        <w:keepLines w:val="0"/>
        <w:shd w:val="clear" w:color="auto" w:fill="auto"/>
        <w:bidi w:val="0"/>
        <w:spacing w:before="0" w:after="154" w:line="200" w:lineRule="exact"/>
        <w:ind w:left="0" w:right="0" w:firstLine="0"/>
      </w:pPr>
      <w:r>
        <w:rPr>
          <w:rStyle w:val="CharStyle38"/>
        </w:rPr>
        <w:t>Inhalt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26" w:line="18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Andreas Broeckmann, Rudolf Frieling</w:t>
      </w:r>
    </w:p>
    <w:p>
      <w:pPr>
        <w:pStyle w:val="TOC_4"/>
        <w:tabs>
          <w:tab w:leader="none" w:pos="6191" w:val="right"/>
        </w:tabs>
        <w:widowControl w:val="0"/>
        <w:keepNext w:val="0"/>
        <w:keepLines w:val="0"/>
        <w:shd w:val="clear" w:color="auto" w:fill="auto"/>
        <w:bidi w:val="0"/>
        <w:spacing w:before="0" w:after="134" w:line="160" w:lineRule="exact"/>
        <w:ind w:left="0" w:right="0" w:firstLine="0"/>
      </w:pPr>
      <w:r>
        <w:fldChar w:fldCharType="begin"/>
        <w:instrText xml:space="preserve"> TOC \o "1-5" \h \z </w:instrText>
        <w:fldChar w:fldCharType="separate"/>
      </w:r>
      <w:r>
        <w:rPr>
          <w:lang w:val="de-DE" w:eastAsia="de-DE" w:bidi="de-DE"/>
          <w:w w:val="100"/>
          <w:spacing w:val="0"/>
          <w:color w:val="000000"/>
          <w:position w:val="0"/>
        </w:rPr>
        <w:t>Vorwort der Herausgeber</w:t>
        <w:tab/>
        <w:t>10</w:t>
      </w:r>
    </w:p>
    <w:p>
      <w:pPr>
        <w:pStyle w:val="Style44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46"/>
        </w:rPr>
        <w:t>Medien und Kunst</w:t>
      </w:r>
    </w:p>
    <w:p>
      <w:pPr>
        <w:pStyle w:val="Style4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Wulf Herzogenrath</w:t>
      </w:r>
    </w:p>
    <w:p>
      <w:pPr>
        <w:pStyle w:val="TOC_4"/>
        <w:tabs>
          <w:tab w:leader="none" w:pos="6191" w:val="right"/>
        </w:tabs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Bild Kunst Experimental Film</w:t>
        <w:tab/>
      </w:r>
      <w:r>
        <w:rPr>
          <w:rStyle w:val="CharStyle49"/>
        </w:rPr>
        <w:t>13</w:t>
      </w:r>
    </w:p>
    <w:p>
      <w:pPr>
        <w:pStyle w:val="Style47"/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Peter Weibel</w:t>
      </w:r>
    </w:p>
    <w:p>
      <w:pPr>
        <w:pStyle w:val="TOC_4"/>
        <w:widowControl w:val="0"/>
        <w:keepNext w:val="0"/>
        <w:keepLines w:val="0"/>
        <w:shd w:val="clear" w:color="auto" w:fill="auto"/>
        <w:bidi w:val="0"/>
        <w:spacing w:before="0" w:after="25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Kunst an den Grenzen der elektronischen Medien</w:t>
      </w:r>
    </w:p>
    <w:p>
      <w:pPr>
        <w:pStyle w:val="TOC_4"/>
        <w:tabs>
          <w:tab w:leader="none" w:pos="6191" w:val="right"/>
        </w:tabs>
        <w:widowControl w:val="0"/>
        <w:keepNext w:val="0"/>
        <w:keepLines w:val="0"/>
        <w:shd w:val="clear" w:color="auto" w:fill="auto"/>
        <w:bidi w:val="0"/>
        <w:spacing w:before="0" w:after="95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 Interview von Arjen Mulder</w:t>
        <w:tab/>
      </w:r>
      <w:r>
        <w:rPr>
          <w:rStyle w:val="CharStyle49"/>
        </w:rPr>
        <w:t>19</w:t>
      </w:r>
    </w:p>
    <w:p>
      <w:pPr>
        <w:pStyle w:val="TOC_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4860" w:firstLine="0"/>
      </w:pPr>
      <w:r>
        <w:rPr>
          <w:rStyle w:val="CharStyle50"/>
          <w:lang w:val="de-DE" w:eastAsia="de-DE" w:bidi="de-DE"/>
        </w:rPr>
        <w:t>Jochen Gerz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Mentale Räume</w:t>
      </w:r>
    </w:p>
    <w:p>
      <w:pPr>
        <w:pStyle w:val="TOC_4"/>
        <w:tabs>
          <w:tab w:leader="none" w:pos="6191" w:val="right"/>
        </w:tabs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 Interview von Marion Hohlfeldt</w:t>
        <w:tab/>
        <w:t>27</w:t>
      </w:r>
    </w:p>
    <w:p>
      <w:pPr>
        <w:pStyle w:val="Style47"/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Robert Cahen</w:t>
      </w:r>
    </w:p>
    <w:p>
      <w:pPr>
        <w:pStyle w:val="TOC_4"/>
        <w:tabs>
          <w:tab w:leader="none" w:pos="6191" w:val="right"/>
        </w:tabs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Einladung zur Reise</w:t>
        <w:tab/>
      </w:r>
      <w:r>
        <w:rPr>
          <w:rStyle w:val="CharStyle49"/>
        </w:rPr>
        <w:t>33</w:t>
      </w:r>
    </w:p>
    <w:p>
      <w:pPr>
        <w:pStyle w:val="Style47"/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Anne-Marie Duguet</w:t>
      </w:r>
    </w:p>
    <w:p>
      <w:pPr>
        <w:pStyle w:val="TOC_4"/>
        <w:tabs>
          <w:tab w:leader="none" w:pos="6191" w:val="right"/>
        </w:tabs>
        <w:widowControl w:val="0"/>
        <w:keepNext w:val="0"/>
        <w:keepLines w:val="0"/>
        <w:shd w:val="clear" w:color="auto" w:fill="auto"/>
        <w:bidi w:val="0"/>
        <w:spacing w:before="0" w:after="146" w:line="160" w:lineRule="exact"/>
        <w:ind w:left="0" w:right="0" w:firstLine="0"/>
      </w:pPr>
      <w:hyperlink w:anchor="bookmark10" w:tooltip="Current Document">
        <w:r>
          <w:rPr>
            <w:lang w:val="de-DE" w:eastAsia="de-DE" w:bidi="de-DE"/>
            <w:w w:val="100"/>
            <w:spacing w:val="0"/>
            <w:color w:val="000000"/>
            <w:position w:val="0"/>
          </w:rPr>
          <w:t>anarchive - ein kritisches Gedächtnis der Kunst</w:t>
          <w:tab/>
          <w:t>37</w:t>
        </w:r>
      </w:hyperlink>
    </w:p>
    <w:p>
      <w:pPr>
        <w:pStyle w:val="Style44"/>
        <w:widowControl w:val="0"/>
        <w:keepNext w:val="0"/>
        <w:keepLines w:val="0"/>
        <w:shd w:val="clear" w:color="auto" w:fill="auto"/>
        <w:bidi w:val="0"/>
        <w:spacing w:before="0" w:after="0" w:line="350" w:lineRule="exact"/>
        <w:ind w:left="0" w:right="0" w:firstLine="0"/>
      </w:pPr>
      <w:r>
        <w:rPr>
          <w:rStyle w:val="CharStyle46"/>
        </w:rPr>
        <w:t>Dokumente und alternative Praxis</w:t>
      </w:r>
    </w:p>
    <w:p>
      <w:pPr>
        <w:pStyle w:val="Style47"/>
        <w:widowControl w:val="0"/>
        <w:keepNext w:val="0"/>
        <w:keepLines w:val="0"/>
        <w:shd w:val="clear" w:color="auto" w:fill="auto"/>
        <w:bidi w:val="0"/>
        <w:spacing w:before="0" w:after="0" w:line="35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Dietrich Leder</w:t>
      </w:r>
    </w:p>
    <w:p>
      <w:pPr>
        <w:pStyle w:val="TOC_4"/>
        <w:tabs>
          <w:tab w:leader="none" w:pos="6191" w:val="right"/>
        </w:tabs>
        <w:widowControl w:val="0"/>
        <w:keepNext w:val="0"/>
        <w:keepLines w:val="0"/>
        <w:shd w:val="clear" w:color="auto" w:fill="auto"/>
        <w:bidi w:val="0"/>
        <w:spacing w:before="0" w:after="143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Alternativen in und zu den etablierten Massenmedien</w:t>
        <w:tab/>
        <w:t>45</w:t>
      </w:r>
    </w:p>
    <w:p>
      <w:pPr>
        <w:pStyle w:val="Style47"/>
        <w:widowControl w:val="0"/>
        <w:keepNext w:val="0"/>
        <w:keepLines w:val="0"/>
        <w:shd w:val="clear" w:color="auto" w:fill="auto"/>
        <w:bidi w:val="0"/>
        <w:spacing w:before="0" w:after="21" w:line="18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Henning Löhner</w:t>
      </w:r>
    </w:p>
    <w:p>
      <w:pPr>
        <w:pStyle w:val="TOC_4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»Die Rache der toten Indianer«</w:t>
      </w:r>
    </w:p>
    <w:p>
      <w:pPr>
        <w:pStyle w:val="TOC_4"/>
        <w:tabs>
          <w:tab w:leader="none" w:pos="3571" w:val="center"/>
          <w:tab w:leader="none" w:pos="6191" w:val="right"/>
        </w:tabs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Zur Frage der Dokumentation als</w:t>
        <w:tab/>
        <w:t>Kunstform</w:t>
        <w:tab/>
        <w:t>51</w:t>
      </w:r>
    </w:p>
    <w:p>
      <w:pPr>
        <w:pStyle w:val="Style47"/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Jeanne C. Finley</w:t>
      </w:r>
    </w:p>
    <w:p>
      <w:pPr>
        <w:pStyle w:val="TOC_4"/>
        <w:tabs>
          <w:tab w:leader="none" w:pos="6191" w:val="right"/>
        </w:tabs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imaginäre Dokument</w:t>
        <w:tab/>
      </w:r>
      <w:r>
        <w:rPr>
          <w:rStyle w:val="CharStyle49"/>
        </w:rPr>
        <w:t>59</w:t>
      </w:r>
      <w:r>
        <w:fldChar w:fldCharType="end"/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35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Eckart Lottmann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86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Medienarbeit im Spannungsfeld zwischen Politik und Pädagogik 63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4800" w:firstLine="0"/>
      </w:pPr>
      <w:r>
        <w:rPr>
          <w:rStyle w:val="CharStyle52"/>
        </w:rPr>
        <w:t>Heinz Nigg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Express yourself</w:t>
      </w:r>
    </w:p>
    <w:p>
      <w:pPr>
        <w:pStyle w:val="Style32"/>
        <w:tabs>
          <w:tab w:leader="none" w:pos="6191" w:val="righ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08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Video als widerständische Praxis in der Jugendbewegung der</w:t>
        <w:br/>
        <w:t>1980er Jahre</w:t>
        <w:tab/>
        <w:t>69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30" w:line="18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Keiko Sei</w:t>
      </w:r>
    </w:p>
    <w:p>
      <w:pPr>
        <w:pStyle w:val="Style32"/>
        <w:tabs>
          <w:tab w:leader="none" w:pos="5962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Uniform mit Aussicht - Zuschauen Ist nicht ohne Risiko</w:t>
        <w:tab/>
        <w:t>75</w:t>
      </w:r>
      <w:r>
        <w:br w:type="page"/>
      </w:r>
    </w:p>
    <w:p>
      <w:pPr>
        <w:pStyle w:val="Style36"/>
        <w:widowControl w:val="0"/>
        <w:keepNext w:val="0"/>
        <w:keepLines w:val="0"/>
        <w:shd w:val="clear" w:color="auto" w:fill="auto"/>
        <w:bidi w:val="0"/>
        <w:spacing w:before="0" w:after="97" w:line="200" w:lineRule="exact"/>
        <w:ind w:left="0" w:right="0" w:firstLine="0"/>
      </w:pPr>
      <w:r>
        <w:rPr>
          <w:rStyle w:val="CharStyle38"/>
        </w:rPr>
        <w:t>Reflexionen und Kontexte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336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Dieter Daniels, Alba D’Urbano</w:t>
        <w:br/>
      </w:r>
      <w:r>
        <w:rPr>
          <w:rStyle w:val="CharStyle53"/>
        </w:rPr>
        <w:t>Utopie: Ursprung aller Medien</w:t>
      </w:r>
    </w:p>
    <w:p>
      <w:pPr>
        <w:pStyle w:val="TOC_4"/>
        <w:tabs>
          <w:tab w:leader="none" w:pos="6178" w:val="right"/>
        </w:tabs>
        <w:widowControl w:val="0"/>
        <w:keepNext w:val="0"/>
        <w:keepLines w:val="0"/>
        <w:shd w:val="clear" w:color="auto" w:fill="auto"/>
        <w:bidi w:val="0"/>
        <w:spacing w:before="0" w:after="0" w:line="365" w:lineRule="exact"/>
        <w:ind w:left="0" w:right="0" w:firstLine="0"/>
      </w:pPr>
      <w:r>
        <w:fldChar w:fldCharType="begin"/>
        <w:instrText xml:space="preserve"> TOC \o "1-5" \h \z </w:instrText>
        <w:fldChar w:fldCharType="separate"/>
      </w:r>
      <w:r>
        <w:rPr>
          <w:lang w:val="de-DE" w:eastAsia="de-DE" w:bidi="de-DE"/>
          <w:w w:val="100"/>
          <w:spacing w:val="0"/>
          <w:color w:val="000000"/>
          <w:position w:val="0"/>
        </w:rPr>
        <w:t>Ein Dialog</w:t>
        <w:tab/>
        <w:t>81</w:t>
      </w:r>
    </w:p>
    <w:p>
      <w:pPr>
        <w:pStyle w:val="Style47"/>
        <w:widowControl w:val="0"/>
        <w:keepNext w:val="0"/>
        <w:keepLines w:val="0"/>
        <w:shd w:val="clear" w:color="auto" w:fill="auto"/>
        <w:bidi w:val="0"/>
        <w:spacing w:before="0" w:after="0" w:line="36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Michael </w:t>
      </w:r>
      <w:r>
        <w:rPr>
          <w:lang w:val="es-ES" w:eastAsia="es-ES" w:bidi="es-ES"/>
          <w:w w:val="100"/>
          <w:spacing w:val="0"/>
          <w:color w:val="000000"/>
          <w:position w:val="0"/>
        </w:rPr>
        <w:t>Maziére</w:t>
      </w:r>
    </w:p>
    <w:p>
      <w:pPr>
        <w:pStyle w:val="TOC_4"/>
        <w:tabs>
          <w:tab w:leader="none" w:pos="5923" w:val="left"/>
        </w:tabs>
        <w:widowControl w:val="0"/>
        <w:keepNext w:val="0"/>
        <w:keepLines w:val="0"/>
        <w:shd w:val="clear" w:color="auto" w:fill="auto"/>
        <w:bidi w:val="0"/>
        <w:spacing w:before="0" w:after="0" w:line="36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Einsamkeit eines Systems. Vom Kino In die Galerie</w:t>
        <w:tab/>
        <w:t>89</w:t>
      </w:r>
    </w:p>
    <w:p>
      <w:pPr>
        <w:pStyle w:val="Style47"/>
        <w:widowControl w:val="0"/>
        <w:keepNext w:val="0"/>
        <w:keepLines w:val="0"/>
        <w:shd w:val="clear" w:color="auto" w:fill="auto"/>
        <w:bidi w:val="0"/>
        <w:spacing w:before="0" w:after="0" w:line="36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Geert Lovink</w:t>
      </w:r>
    </w:p>
    <w:p>
      <w:pPr>
        <w:pStyle w:val="TOC_4"/>
        <w:widowControl w:val="0"/>
        <w:keepNext w:val="0"/>
        <w:keepLines w:val="0"/>
        <w:shd w:val="clear" w:color="auto" w:fill="auto"/>
        <w:bidi w:val="0"/>
        <w:spacing w:before="0" w:after="30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Kampf um die Neuen Medien in der Akademie</w:t>
      </w:r>
    </w:p>
    <w:p>
      <w:pPr>
        <w:pStyle w:val="TOC_4"/>
        <w:numPr>
          <w:ilvl w:val="0"/>
          <w:numId w:val="9"/>
        </w:numPr>
        <w:tabs>
          <w:tab w:leader="none" w:pos="282" w:val="left"/>
          <w:tab w:leader="none" w:pos="6178" w:val="right"/>
        </w:tabs>
        <w:widowControl w:val="0"/>
        <w:keepNext w:val="0"/>
        <w:keepLines w:val="0"/>
        <w:shd w:val="clear" w:color="auto" w:fill="auto"/>
        <w:bidi w:val="0"/>
        <w:spacing w:before="0" w:after="109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Erfahrungen und Modelle</w:t>
        <w:tab/>
        <w:t>99</w:t>
      </w:r>
    </w:p>
    <w:p>
      <w:pPr>
        <w:pStyle w:val="Style47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Siegfried Zielinski</w:t>
      </w:r>
    </w:p>
    <w:p>
      <w:pPr>
        <w:pStyle w:val="TOC_4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Manifest 2003. Kunst durch Medien</w:t>
      </w:r>
    </w:p>
    <w:p>
      <w:pPr>
        <w:pStyle w:val="TOC_4"/>
        <w:numPr>
          <w:ilvl w:val="0"/>
          <w:numId w:val="9"/>
        </w:numPr>
        <w:tabs>
          <w:tab w:leader="none" w:pos="282" w:val="left"/>
          <w:tab w:leader="none" w:pos="5923" w:val="left"/>
        </w:tabs>
        <w:widowControl w:val="0"/>
        <w:keepNext w:val="0"/>
        <w:keepLines w:val="0"/>
        <w:shd w:val="clear" w:color="auto" w:fill="auto"/>
        <w:bidi w:val="0"/>
        <w:spacing w:before="0" w:after="208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zum Stand der Dinge und ihrer Bewegungsmöglichkeiten</w:t>
        <w:tab/>
        <w:t>109</w:t>
      </w:r>
    </w:p>
    <w:p>
      <w:pPr>
        <w:pStyle w:val="Style44"/>
        <w:widowControl w:val="0"/>
        <w:keepNext w:val="0"/>
        <w:keepLines w:val="0"/>
        <w:shd w:val="clear" w:color="auto" w:fill="auto"/>
        <w:bidi w:val="0"/>
        <w:spacing w:before="0" w:after="92" w:line="200" w:lineRule="exact"/>
        <w:ind w:left="0" w:right="0" w:firstLine="0"/>
      </w:pPr>
      <w:r>
        <w:rPr>
          <w:rStyle w:val="CharStyle46"/>
        </w:rPr>
        <w:t>Topografien</w:t>
      </w:r>
    </w:p>
    <w:p>
      <w:pPr>
        <w:pStyle w:val="TOC_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3220" w:firstLine="0"/>
      </w:pPr>
      <w:r>
        <w:rPr>
          <w:rStyle w:val="CharStyle50"/>
        </w:rPr>
        <w:t>José-Carlos Mariátegui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Lateinamerikanische Medienkunst:</w:t>
      </w:r>
    </w:p>
    <w:p>
      <w:pPr>
        <w:pStyle w:val="TOC_4"/>
        <w:tabs>
          <w:tab w:leader="none" w:pos="6178" w:val="right"/>
        </w:tabs>
        <w:widowControl w:val="0"/>
        <w:keepNext w:val="0"/>
        <w:keepLines w:val="0"/>
        <w:shd w:val="clear" w:color="auto" w:fill="auto"/>
        <w:bidi w:val="0"/>
        <w:spacing w:before="0" w:after="0" w:line="365" w:lineRule="exact"/>
        <w:ind w:left="0" w:right="0" w:firstLine="0"/>
      </w:pPr>
      <w:hyperlink w:anchor="bookmark28" w:tooltip="Current Document">
        <w:r>
          <w:rPr>
            <w:lang w:val="de-DE" w:eastAsia="de-DE" w:bidi="de-DE"/>
            <w:w w:val="100"/>
            <w:spacing w:val="0"/>
            <w:color w:val="000000"/>
            <w:position w:val="0"/>
          </w:rPr>
          <w:t>Lokale Produktion/Globale Artikulation</w:t>
          <w:tab/>
          <w:t>113</w:t>
        </w:r>
      </w:hyperlink>
    </w:p>
    <w:p>
      <w:pPr>
        <w:pStyle w:val="Style47"/>
        <w:widowControl w:val="0"/>
        <w:keepNext w:val="0"/>
        <w:keepLines w:val="0"/>
        <w:shd w:val="clear" w:color="auto" w:fill="auto"/>
        <w:bidi w:val="0"/>
        <w:spacing w:before="0" w:after="0" w:line="36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Simon Biggs</w:t>
      </w:r>
    </w:p>
    <w:p>
      <w:pPr>
        <w:pStyle w:val="TOC_4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Netzwerke, Ränder und Zentren:</w:t>
      </w:r>
    </w:p>
    <w:p>
      <w:pPr>
        <w:pStyle w:val="TOC_4"/>
        <w:tabs>
          <w:tab w:leader="none" w:pos="6178" w:val="right"/>
        </w:tabs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0" w:right="0" w:firstLine="0"/>
      </w:pPr>
      <w:hyperlink w:anchor="bookmark30" w:tooltip="Current Document">
        <w:r>
          <w:rPr>
            <w:lang w:val="de-DE" w:eastAsia="de-DE" w:bidi="de-DE"/>
            <w:w w:val="100"/>
            <w:spacing w:val="0"/>
            <w:color w:val="000000"/>
            <w:position w:val="0"/>
          </w:rPr>
          <w:t>Modelle kultureller Online-Geografien</w:t>
          <w:tab/>
          <w:t>121</w:t>
        </w:r>
      </w:hyperlink>
    </w:p>
    <w:p>
      <w:pPr>
        <w:pStyle w:val="Style4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Susanne Jaschko</w:t>
      </w:r>
    </w:p>
    <w:p>
      <w:pPr>
        <w:pStyle w:val="TOC_4"/>
        <w:tabs>
          <w:tab w:leader="none" w:pos="6178" w:val="right"/>
        </w:tabs>
        <w:widowControl w:val="0"/>
        <w:keepNext w:val="0"/>
        <w:keepLines w:val="0"/>
        <w:shd w:val="clear" w:color="auto" w:fill="auto"/>
        <w:bidi w:val="0"/>
        <w:spacing w:before="0" w:after="0" w:line="36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Womit spielt der Künstler? Jugendkultur und Medienkunst</w:t>
        <w:tab/>
        <w:t>127</w:t>
      </w:r>
    </w:p>
    <w:p>
      <w:pPr>
        <w:pStyle w:val="Style47"/>
        <w:widowControl w:val="0"/>
        <w:keepNext w:val="0"/>
        <w:keepLines w:val="0"/>
        <w:shd w:val="clear" w:color="auto" w:fill="auto"/>
        <w:bidi w:val="0"/>
        <w:spacing w:before="0" w:after="0" w:line="36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Timothy Druckrey</w:t>
      </w:r>
    </w:p>
    <w:p>
      <w:pPr>
        <w:pStyle w:val="TOC_4"/>
        <w:tabs>
          <w:tab w:leader="none" w:pos="6178" w:val="right"/>
        </w:tabs>
        <w:widowControl w:val="0"/>
        <w:keepNext w:val="0"/>
        <w:keepLines w:val="0"/>
        <w:shd w:val="clear" w:color="auto" w:fill="auto"/>
        <w:bidi w:val="0"/>
        <w:spacing w:before="0" w:after="133" w:line="160" w:lineRule="exact"/>
        <w:ind w:left="0" w:right="0" w:firstLine="0"/>
      </w:pPr>
      <w:hyperlink w:anchor="bookmark33" w:tooltip="Current Document">
        <w:r>
          <w:rPr>
            <w:lang w:val="de-DE" w:eastAsia="de-DE" w:bidi="de-DE"/>
            <w:w w:val="100"/>
            <w:spacing w:val="0"/>
            <w:color w:val="000000"/>
            <w:position w:val="0"/>
          </w:rPr>
          <w:t>Überlegungen zur Öffentlichkeit: zwei Interventionen</w:t>
          <w:tab/>
          <w:t>133</w:t>
        </w:r>
      </w:hyperlink>
    </w:p>
    <w:p>
      <w:pPr>
        <w:pStyle w:val="Style44"/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0" w:right="0" w:firstLine="0"/>
      </w:pPr>
      <w:r>
        <w:rPr>
          <w:rStyle w:val="CharStyle46"/>
        </w:rPr>
        <w:t>Rückblick und Ausblick</w:t>
      </w:r>
    </w:p>
    <w:p>
      <w:pPr>
        <w:pStyle w:val="Style47"/>
        <w:widowControl w:val="0"/>
        <w:keepNext w:val="0"/>
        <w:keepLines w:val="0"/>
        <w:shd w:val="clear" w:color="auto" w:fill="auto"/>
        <w:bidi w:val="0"/>
        <w:spacing w:before="0" w:after="0" w:line="35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Rudolf Frieling</w:t>
      </w:r>
    </w:p>
    <w:p>
      <w:pPr>
        <w:pStyle w:val="TOC_4"/>
        <w:tabs>
          <w:tab w:leader="none" w:pos="6178" w:val="right"/>
        </w:tabs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0" w:right="0" w:firstLine="0"/>
      </w:pPr>
      <w:hyperlink w:anchor="bookmark35" w:tooltip="Current Document">
        <w:r>
          <w:rPr>
            <w:lang w:val="de-DE" w:eastAsia="de-DE" w:bidi="de-DE"/>
            <w:w w:val="100"/>
            <w:spacing w:val="0"/>
            <w:color w:val="000000"/>
            <w:position w:val="0"/>
          </w:rPr>
          <w:t>1989 und 2000: Wendepunkte eines Medienfestivals</w:t>
          <w:tab/>
          <w:t>141</w:t>
        </w:r>
      </w:hyperlink>
    </w:p>
    <w:p>
      <w:pPr>
        <w:pStyle w:val="Style4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Andreas Broeckmann</w:t>
      </w:r>
    </w:p>
    <w:p>
      <w:pPr>
        <w:pStyle w:val="TOC_4"/>
        <w:tabs>
          <w:tab w:leader="none" w:pos="6178" w:val="right"/>
        </w:tabs>
        <w:widowControl w:val="0"/>
        <w:keepNext w:val="0"/>
        <w:keepLines w:val="0"/>
        <w:shd w:val="clear" w:color="auto" w:fill="auto"/>
        <w:bidi w:val="0"/>
        <w:spacing w:before="0" w:after="252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Über das Festival</w:t>
        <w:tab/>
        <w:t>151</w:t>
      </w:r>
      <w:r>
        <w:fldChar w:fldCharType="end"/>
      </w:r>
    </w:p>
    <w:p>
      <w:pPr>
        <w:pStyle w:val="Style36"/>
        <w:widowControl w:val="0"/>
        <w:keepNext w:val="0"/>
        <w:keepLines w:val="0"/>
        <w:shd w:val="clear" w:color="auto" w:fill="auto"/>
        <w:bidi w:val="0"/>
        <w:spacing w:before="0" w:after="0" w:line="200" w:lineRule="exact"/>
        <w:ind w:left="0" w:right="0" w:firstLine="0"/>
      </w:pPr>
      <w:r>
        <w:pict>
          <v:shape id="_x0000_s1030" type="#_x0000_t202" style="position:absolute;margin-left:297.6pt;margin-top:-0.15pt;width:18.25pt;height:10.85pt;z-index:-125829376;mso-wrap-distance-left:162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33"/>
                    </w:rPr>
                    <w:t>157</w:t>
                  </w:r>
                </w:p>
              </w:txbxContent>
            </v:textbox>
            <w10:wrap type="square" side="left" anchorx="margin"/>
          </v:shape>
        </w:pict>
      </w:r>
      <w:r>
        <w:rPr>
          <w:rStyle w:val="CharStyle38"/>
        </w:rPr>
        <w:t>Autorinnen und Autoren</w:t>
      </w:r>
      <w:r>
        <w:br w:type="page"/>
      </w:r>
    </w:p>
    <w:p>
      <w:pPr>
        <w:pStyle w:val="Style54"/>
        <w:widowControl w:val="0"/>
        <w:keepNext/>
        <w:keepLines/>
        <w:shd w:val="clear" w:color="auto" w:fill="auto"/>
        <w:bidi w:val="0"/>
        <w:spacing w:before="0" w:after="203" w:line="220" w:lineRule="exact"/>
        <w:ind w:left="0" w:right="0" w:firstLine="0"/>
      </w:pPr>
      <w:bookmarkStart w:id="2" w:name="bookmark2"/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Andreas Broeckmann, Rudolf Frieling </w:t>
      </w:r>
      <w:r>
        <w:rPr>
          <w:rStyle w:val="CharStyle56"/>
        </w:rPr>
        <w:t xml:space="preserve">| </w:t>
      </w:r>
      <w:r>
        <w:rPr>
          <w:lang w:val="de-DE" w:eastAsia="de-DE" w:bidi="de-DE"/>
          <w:w w:val="100"/>
          <w:spacing w:val="0"/>
          <w:color w:val="000000"/>
          <w:position w:val="0"/>
        </w:rPr>
        <w:t>Vorwort</w:t>
      </w:r>
      <w:bookmarkEnd w:id="2"/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ln der Kunst werden heute dokumentarische und sozialkritische Arbeitsweisen</w:t>
        <w:br/>
        <w:t>entwickelt, die in ihrem Geist den gesellschaftlichen Aufbrüchen der 1960er und</w:t>
        <w:br/>
        <w:t>70er Jahre nicht nachstehen. Die Folgen der Globalisierung und die Neubestimmung</w:t>
        <w:br/>
        <w:t>der Bedingungen politischen Handelns sind Katalysatoren für eine künstlerische</w:t>
        <w:br/>
        <w:t>Praxis, die sich die digitalen Medien mit Ihren Produktions- und Distributions</w:t>
        <w:t>-</w:t>
        <w:br/>
        <w:t>möglichkeiten umfassend aneignet. Doch fällt auf, dass dabei eine Reflexion auf die</w:t>
        <w:br/>
        <w:t>alternative Medienpraxis und die Utopien der 1970er und 1980er Jahre kaum vor</w:t>
        <w:t>-</w:t>
        <w:br/>
        <w:t>kommt. Ziel dieser Publikation ist es daher, der Diskussion über das gesellschaft</w:t>
        <w:t>-</w:t>
        <w:br/>
        <w:t>liche Engagement der Kunst anhand von Beispielen alternativer Medienpraxis und</w:t>
        <w:br/>
        <w:t>künstlerischen Entwürfen einen Impuls zu geben.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Anlass der Publikation Ist der vorzeitige Tod des ehemaligen Leiters des</w:t>
        <w:br/>
        <w:t>VldeoFests/transmediale, Micky Kwella, im Februar 2003. Kwella stand mit seiner</w:t>
        <w:br/>
        <w:t>Person und seiner Arbeit als Vermittler zwischen den 1970ern und heute, zwischen</w:t>
        <w:br/>
        <w:t>Videoaktivismus und digitaler Kunst, zwischen verlorenen Makro-Utopien und den</w:t>
        <w:br/>
        <w:t>neuen Mikro-Strategien. Uns war es ein Anliegen, seiner Vermittlungsarbeit nicht ein</w:t>
        <w:br/>
        <w:t>Denkmal zu setzen, sondern den Themen und Ideen, die seine Arbeit bestimmten,</w:t>
        <w:br/>
        <w:t>ein Wirkungsfeld zu eröffnen. Somit ist nicht die Person Micky Kwella der vorrangige</w:t>
        <w:br/>
        <w:t>Bezugspunkt der Reflexionen - primäres Anliegen dieses Bandes ist eine generatio-</w:t>
        <w:br/>
        <w:t>nenübergreifende Auseinandersetzung mit dokumentarischen und künstlerischen</w:t>
        <w:br/>
        <w:t>Formen und Inhalten.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Autorinnen und Autoren des Bandes gehören zu den oft langjährigen Begleitern</w:t>
        <w:br/>
        <w:t>des VideoFests/transmediale, das Micky Kwella zwischen 1988 und 2000 leitete.</w:t>
        <w:br/>
        <w:t>Wir haben sie eingeladen, den historischen und kulturellen Hintergrund der künst</w:t>
        <w:t>-</w:t>
        <w:br/>
        <w:t>lerischen Arbeit, die sich im Festival niederschlug, aus ihrer je eigenen Sicht zu</w:t>
        <w:br/>
        <w:t>beleuchten. Einige Beiträge beziehen sich zum Teil persönlich auf Aspekte der Arbeit</w:t>
        <w:br/>
        <w:t>Micky Kwellas, andere wiederum reflektieren eher das thematische Feld, das er</w:t>
        <w:br/>
        <w:t>durch sein Engagement in der MedienOperative Berlin und im Festival abgesteckt</w:t>
        <w:br/>
        <w:t>hat. Die meisten Texte wurden für den vorliegenden Band geschrieben oder hier erst</w:t>
        <w:t>-</w:t>
        <w:br/>
        <w:t>mals veröffentlicht, oder erstmals ins Deutsche übersetzt.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So ist ein kaleidoskopisches Bild entstanden, das (1.) die Geschichte der künst</w:t>
        <w:t>-</w:t>
        <w:br/>
        <w:t>lerischen Arbeit mit Medien und (2.) die Entdeckung von Video als Werkzeug</w:t>
        <w:br/>
        <w:t>einer gesellschaftlich engagierten Praxis ebenso umfasst wie Analysen zu (3.) den</w:t>
        <w:br/>
        <w:t>Produktions- und Präsentationsorten der Medienkunst und (4.) zum aktuellen</w:t>
        <w:br/>
        <w:t>Umfeld unabhängiger medienkultureller Arbeit. Darüber hinaus werden in den</w:t>
        <w:br/>
        <w:t>Texten immer wieder die Fragen gestellt, wie das Verhältnis von dokumentarischer</w:t>
        <w:br/>
        <w:t>und künstlerischer Praxis ist, wie sich unterschiedliche politische und geografische</w:t>
        <w:br/>
        <w:t>Voraussetzungen in lokal verankerter Medienpraxis niederschlagen, und natürlich wo</w:t>
        <w:br/>
        <w:t>sich Alternativen zu und in den Massenmedien aufspüren lassen.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titelgebende Begriff &gt;Bandbrelte&lt; verweist zuerst als Schlagwort auf die techno</w:t>
        <w:t>-</w:t>
        <w:br/>
        <w:t>logische Entwicklung vom Videoband zur Netzübertragung und auf die politische</w:t>
        <w:br/>
        <w:t>Forderung nach einem freien und allgemeinen Zugang zu den neuen Kommu</w:t>
        <w:t>-</w:t>
        <w:br/>
        <w:t>nikationsmitteln. In einem übertragenen Sinn bezeichnet Bandbreite aber auch die</w:t>
        <w:br/>
        <w:t>Spanne an formal wie inhaltlich divergenten Ansätzen der Arbeit in und mit den</w:t>
        <w:br/>
        <w:t>Medien zwischen Kunst und Politik, die in diesem Buch versammelt sind.</w:t>
        <w:br/>
        <w:t>Gemeinsam ist ihnen ein gesellschaftliches und aufklärerisches Engagement, das</w:t>
        <w:br/>
        <w:t>zwischen Kunst und Politik keine strenge Unterscheidung ziehen mag, sondern</w:t>
        <w:br/>
        <w:t>beide stets zusammen denkt.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Herausgeber danken dem Hauptstadtkulturfonds, der die Mittel für die techni</w:t>
        <w:t>-</w:t>
        <w:br/>
        <w:t>sche Produktion dieses Buches zur Verfügung stellte. Die elngeflossene Erinnerungs</w:t>
        <w:t>-</w:t>
        <w:br/>
        <w:t>und Reflexionsarbeit wurde von zahlreichen Personen unterstützt, erwähnen wollen</w:t>
        <w:br/>
        <w:t>wir vor allem Eckart Lottmann, Johannes Lenz-Hawliczek und Susanne Jaschko.</w:t>
        <w:br/>
        <w:t>Unser besonderer Dank schließlich gilt den Autorinnen und Autoren, deren Beiträge</w:t>
        <w:br/>
        <w:t>dem Andenken an Micky Kwella gewidmet sind.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Berlin und Karlsruhe, im Dezember 2003-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  <w:sectPr>
          <w:headerReference w:type="even" r:id="rId9"/>
          <w:headerReference w:type="default" r:id="rId10"/>
          <w:pgSz w:w="8400" w:h="11900"/>
          <w:pgMar w:top="1073" w:left="980" w:right="1070" w:bottom="1216" w:header="0" w:footer="3" w:gutter="0"/>
          <w:rtlGutter w:val="0"/>
          <w:cols w:space="720"/>
          <w:pgNumType w:start="8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Originalfassungen einzelner Beiträge und weitere Texte sind online nachzulesen unter:</w:t>
        <w:br/>
      </w:r>
      <w:r>
        <w:fldChar w:fldCharType="begin"/>
      </w:r>
      <w:r>
        <w:rPr>
          <w:color w:val="000000"/>
        </w:rPr>
        <w:instrText> HYPERLINK "http://www.transmediale.de/buch/kwella"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www.transmediale.de/buch/kwella</w:t>
      </w:r>
      <w:r>
        <w:fldChar w:fldCharType="end"/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0" w:after="40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headerReference w:type="even" r:id="rId11"/>
          <w:headerReference w:type="default" r:id="rId12"/>
          <w:pgSz w:w="8400" w:h="11900"/>
          <w:pgMar w:top="876" w:left="0" w:right="0" w:bottom="639" w:header="0" w:footer="3" w:gutter="0"/>
          <w:rtlGutter w:val="0"/>
          <w:cols w:space="720"/>
          <w:pgNumType w:start="11"/>
          <w:noEndnote/>
          <w:docGrid w:linePitch="360"/>
        </w:sectPr>
      </w:pPr>
    </w:p>
    <w:p>
      <w:pPr>
        <w:pStyle w:val="Style6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600" w:right="0" w:firstLine="0"/>
      </w:pPr>
      <w:r>
        <w:pict>
          <v:shape id="_x0000_s1033" type="#_x0000_t202" style="position:absolute;margin-left:33.5pt;margin-top:-152.9pt;width:8.9pt;height:137.75pt;z-index:-125829375;mso-wrap-distance-left:19.45pt;mso-wrap-distance-right:193.9pt;mso-wrap-distance-bottom:1.2pt;mso-position-horizontal-relative:margin" filled="f" stroked="f">
            <v:textbox style="layout-flow:vertical;mso-layout-flow-alt:bottom-to-top" inset="0,0,0,0">
              <w:txbxContent>
                <w:p>
                  <w:pPr>
                    <w:pStyle w:val="Style5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00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 xml:space="preserve">Wuppertal-Elberfeld MoltkestraSe </w:t>
                  </w:r>
                  <w:r>
                    <w:rPr>
                      <w:rStyle w:val="CharStyle59"/>
                      <w:b/>
                      <w:bCs/>
                    </w:rPr>
                    <w:t>67 Tel. 35241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34" type="#_x0000_t75" style="position:absolute;margin-left:42.85pt;margin-top:-145.7pt;width:66.95pt;height:128.4pt;z-index:-125829374;mso-wrap-distance-left:19.45pt;mso-wrap-distance-right:193.9pt;mso-wrap-distance-bottom:1.2pt;mso-position-horizontal-relative:margin">
            <v:imagedata r:id="rId13" r:href="rId14"/>
            <w10:wrap type="topAndBottom" anchorx="margin"/>
          </v:shape>
        </w:pict>
      </w:r>
      <w:r>
        <w:pict>
          <v:shape id="_x0000_s1035" type="#_x0000_t202" style="position:absolute;margin-left:111.5pt;margin-top:-150.5pt;width:192.25pt;height:5.e-002pt;z-index:-125829373;mso-wrap-distance-left:97.45pt;mso-wrap-distance-top:2.4pt;mso-wrap-distance-right:5.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1930"/>
                    <w:gridCol w:w="1915"/>
                  </w:tblGrid>
                  <w:tr>
                    <w:trPr>
                      <w:trHeight w:val="451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4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100" w:lineRule="exact"/>
                          <w:ind w:left="0" w:right="0" w:firstLine="0"/>
                        </w:pPr>
                        <w:r>
                          <w:rPr>
                            <w:rStyle w:val="CharStyle60"/>
                            <w:lang w:val="de-DE" w:eastAsia="de-DE" w:bidi="de-DE"/>
                            <w:b/>
                            <w:bCs/>
                          </w:rPr>
                          <w:t>Kindergarten der -Alten«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4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100" w:lineRule="exact"/>
                          <w:ind w:left="0" w:right="0" w:firstLine="0"/>
                        </w:pPr>
                        <w:r>
                          <w:rPr>
                            <w:rStyle w:val="CharStyle60"/>
                            <w:b/>
                            <w:bCs/>
                          </w:rPr>
                          <w:t>How to be satisfied with 70%,</w:t>
                        </w:r>
                      </w:p>
                    </w:tc>
                  </w:tr>
                  <w:tr>
                    <w:trPr>
                      <w:trHeight w:val="302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4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100" w:lineRule="exact"/>
                          <w:ind w:left="0" w:right="0" w:firstLine="0"/>
                        </w:pPr>
                        <w:r>
                          <w:rPr>
                            <w:rStyle w:val="CharStyle60"/>
                            <w:lang w:val="fr-FR" w:eastAsia="fr-FR" w:bidi="fr-FR"/>
                            <w:b/>
                            <w:bCs/>
                          </w:rPr>
                          <w:t xml:space="preserve">Féticism </w:t>
                        </w:r>
                        <w:r>
                          <w:rPr>
                            <w:rStyle w:val="CharStyle60"/>
                            <w:b/>
                            <w:bCs/>
                          </w:rPr>
                          <w:t>of -idea-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4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101" w:lineRule="exact"/>
                          <w:ind w:left="0" w:right="0" w:firstLine="0"/>
                        </w:pPr>
                        <w:r>
                          <w:rPr>
                            <w:rStyle w:val="CharStyle60"/>
                            <w:lang w:val="de-DE" w:eastAsia="de-DE" w:bidi="de-DE"/>
                            <w:b/>
                            <w:bCs/>
                          </w:rPr>
                          <w:t xml:space="preserve">Erinnerung </w:t>
                        </w:r>
                        <w:r>
                          <w:rPr>
                            <w:rStyle w:val="CharStyle60"/>
                            <w:b/>
                            <w:bCs/>
                          </w:rPr>
                          <w:t>an das</w:t>
                          <w:br/>
                          <w:t xml:space="preserve">20. </w:t>
                        </w:r>
                        <w:r>
                          <w:rPr>
                            <w:rStyle w:val="CharStyle60"/>
                            <w:lang w:val="de-DE" w:eastAsia="de-DE" w:bidi="de-DE"/>
                            <w:b/>
                            <w:bCs/>
                          </w:rPr>
                          <w:t>Jahrhundert</w:t>
                        </w: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4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100" w:lineRule="exact"/>
                          <w:ind w:left="0" w:right="0" w:firstLine="0"/>
                        </w:pPr>
                        <w:r>
                          <w:rPr>
                            <w:rStyle w:val="CharStyle60"/>
                            <w:lang w:val="fr-FR" w:eastAsia="fr-FR" w:bidi="fr-FR"/>
                            <w:b/>
                            <w:bCs/>
                          </w:rPr>
                          <w:t>objets sonores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4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100" w:lineRule="exact"/>
                          <w:ind w:left="0" w:right="0" w:firstLine="0"/>
                        </w:pPr>
                        <w:r>
                          <w:rPr>
                            <w:rStyle w:val="CharStyle60"/>
                            <w:b/>
                            <w:bCs/>
                          </w:rPr>
                          <w:t>sonolized room</w:t>
                        </w: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4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100" w:lineRule="exact"/>
                          <w:ind w:left="0" w:right="0" w:firstLine="0"/>
                        </w:pPr>
                        <w:r>
                          <w:rPr>
                            <w:rStyle w:val="CharStyle60"/>
                            <w:lang w:val="fr-FR" w:eastAsia="fr-FR" w:bidi="fr-FR"/>
                            <w:b/>
                            <w:bCs/>
                          </w:rPr>
                          <w:t>Instruments for Zen-exercise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4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100" w:lineRule="exact"/>
                          <w:ind w:left="0" w:right="0" w:firstLine="0"/>
                        </w:pPr>
                        <w:r>
                          <w:rPr>
                            <w:rStyle w:val="CharStyle60"/>
                            <w:b/>
                            <w:bCs/>
                          </w:rPr>
                          <w:t>Prepared W. C.</w:t>
                        </w:r>
                      </w:p>
                    </w:tc>
                  </w:tr>
                  <w:tr>
                    <w:trPr>
                      <w:trHeight w:val="302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4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91" w:lineRule="exact"/>
                          <w:ind w:left="0" w:right="0" w:firstLine="0"/>
                        </w:pPr>
                        <w:r>
                          <w:rPr>
                            <w:rStyle w:val="CharStyle60"/>
                            <w:lang w:val="fr-FR" w:eastAsia="fr-FR" w:bidi="fr-FR"/>
                            <w:b/>
                            <w:bCs/>
                          </w:rPr>
                          <w:t>Bagatèlles américaines,</w:t>
                          <w:br/>
                          <w:t>etc.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4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100" w:lineRule="exact"/>
                          <w:ind w:left="0" w:right="0" w:firstLine="0"/>
                        </w:pPr>
                        <w:r>
                          <w:rPr>
                            <w:rStyle w:val="CharStyle60"/>
                            <w:b/>
                            <w:bCs/>
                          </w:rPr>
                          <w:t>que sais-je?</w:t>
                        </w:r>
                      </w:p>
                    </w:tc>
                  </w:tr>
                  <w:tr>
                    <w:trPr>
                      <w:trHeight w:val="302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4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00" w:lineRule="exact"/>
                          <w:ind w:left="780" w:right="0" w:firstLine="0"/>
                        </w:pPr>
                        <w:r>
                          <w:rPr>
                            <w:rStyle w:val="CharStyle60"/>
                            <w:b/>
                            <w:bCs/>
                          </w:rPr>
                          <w:t xml:space="preserve">Do it your </w:t>
                        </w:r>
                        <w:r>
                          <w:rPr>
                            <w:rStyle w:val="CharStyle60"/>
                            <w:lang w:val="fr-FR" w:eastAsia="fr-FR" w:bidi="fr-FR"/>
                            <w:b/>
                            <w:bCs/>
                          </w:rPr>
                          <w:t>...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4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100" w:lineRule="exact"/>
                          <w:ind w:left="0" w:right="0" w:firstLine="0"/>
                        </w:pPr>
                        <w:r>
                          <w:rPr>
                            <w:rStyle w:val="CharStyle60"/>
                            <w:lang w:val="de-DE" w:eastAsia="de-DE" w:bidi="de-DE"/>
                            <w:b/>
                            <w:bCs/>
                          </w:rPr>
                          <w:t xml:space="preserve">HOMMAGE ä </w:t>
                        </w:r>
                        <w:r>
                          <w:rPr>
                            <w:rStyle w:val="CharStyle60"/>
                            <w:b/>
                            <w:bCs/>
                          </w:rPr>
                          <w:t xml:space="preserve">Rudolf </w:t>
                        </w:r>
                        <w:r>
                          <w:rPr>
                            <w:rStyle w:val="CharStyle60"/>
                            <w:lang w:val="de-DE" w:eastAsia="de-DE" w:bidi="de-DE"/>
                            <w:b/>
                            <w:bCs/>
                          </w:rPr>
                          <w:t>Augstein</w:t>
                        </w:r>
                      </w:p>
                    </w:tc>
                  </w:tr>
                  <w:tr>
                    <w:trPr>
                      <w:trHeight w:val="307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4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100" w:lineRule="exact"/>
                          <w:ind w:left="0" w:right="0" w:firstLine="0"/>
                        </w:pPr>
                        <w:r>
                          <w:rPr>
                            <w:rStyle w:val="CharStyle60"/>
                            <w:lang w:val="de-DE" w:eastAsia="de-DE" w:bidi="de-DE"/>
                            <w:b/>
                            <w:bCs/>
                          </w:rPr>
                          <w:t>Freigegeben ab 18 Jahre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4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101" w:lineRule="exact"/>
                          <w:ind w:left="0" w:right="0" w:firstLine="0"/>
                        </w:pPr>
                        <w:r>
                          <w:rPr>
                            <w:rStyle w:val="CharStyle60"/>
                            <w:b/>
                            <w:bCs/>
                          </w:rPr>
                          <w:t xml:space="preserve">Synchronisation </w:t>
                        </w:r>
                        <w:r>
                          <w:rPr>
                            <w:rStyle w:val="CharStyle60"/>
                            <w:lang w:val="de-DE" w:eastAsia="de-DE" w:bidi="de-DE"/>
                            <w:b/>
                            <w:bCs/>
                          </w:rPr>
                          <w:t>als ein</w:t>
                          <w:br/>
                          <w:t>Prinzip akausaler Verbindungen</w:t>
                        </w:r>
                      </w:p>
                    </w:tc>
                  </w:tr>
                  <w:tr>
                    <w:trPr>
                      <w:trHeight w:val="470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34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96" w:lineRule="exact"/>
                          <w:ind w:left="0" w:right="0" w:firstLine="0"/>
                        </w:pPr>
                        <w:r>
                          <w:rPr>
                            <w:rStyle w:val="CharStyle60"/>
                            <w:b/>
                            <w:bCs/>
                          </w:rPr>
                          <w:t>Is the TIME without contents</w:t>
                          <w:br/>
                          <w:t>possible?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34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96" w:lineRule="exact"/>
                          <w:ind w:left="0" w:right="0" w:firstLine="0"/>
                        </w:pPr>
                        <w:r>
                          <w:rPr>
                            <w:rStyle w:val="CharStyle60"/>
                            <w:lang w:val="de-DE" w:eastAsia="de-DE" w:bidi="de-DE"/>
                            <w:b/>
                            <w:bCs/>
                          </w:rPr>
                          <w:t xml:space="preserve">A study </w:t>
                        </w:r>
                        <w:r>
                          <w:rPr>
                            <w:rStyle w:val="CharStyle60"/>
                            <w:b/>
                            <w:bCs/>
                          </w:rPr>
                          <w:t xml:space="preserve">of </w:t>
                        </w:r>
                        <w:r>
                          <w:rPr>
                            <w:rStyle w:val="CharStyle60"/>
                            <w:lang w:val="de-DE" w:eastAsia="de-DE" w:bidi="de-DE"/>
                            <w:b/>
                            <w:bCs/>
                          </w:rPr>
                          <w:t>German Idiotology</w:t>
                          <w:br/>
                          <w:t>etc.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pict>
          <v:shape id="_x0000_s1036" type="#_x0000_t202" style="position:absolute;margin-left:109.8pt;margin-top:-14.4pt;width:181.45pt;height:14.85pt;z-index:-12582937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0" w:lineRule="exact"/>
                    <w:ind w:left="0" w:right="0" w:firstLine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Artistic Collaborators</w:t>
                  </w:r>
                  <w:r>
                    <w:rPr>
                      <w:rStyle w:val="CharStyle63"/>
                      <w:b/>
                      <w:bCs/>
                    </w:rPr>
                    <w:t>... Thomas Schmitt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37" type="#_x0000_t202" style="position:absolute;margin-left:44.55pt;margin-top:-152.85pt;width:48.5pt;height:8.2pt;z-index:-125829371;mso-wrap-distance-left:19.45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00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11.-20. März 1963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38" type="#_x0000_t75" style="position:absolute;margin-left:33.5pt;margin-top:-281.75pt;width:272.65pt;height:127.45pt;z-index:-125829370;mso-wrap-distance-left:19.45pt;mso-wrap-distance-right:5.pt;mso-position-horizontal-relative:margin">
            <v:imagedata r:id="rId15" r:href="rId16"/>
            <w10:wrap type="topAndBottom" anchorx="margin"/>
          </v:shape>
        </w:pict>
      </w:r>
      <w:r>
        <w:rPr>
          <w:lang w:val="en-US" w:eastAsia="en-US" w:bidi="en-US"/>
          <w:sz w:val="24"/>
          <w:szCs w:val="24"/>
          <w:w w:val="100"/>
          <w:color w:val="000000"/>
          <w:position w:val="0"/>
        </w:rPr>
        <w:t>Frank Trowbridge</w:t>
      </w:r>
    </w:p>
    <w:p>
      <w:pPr>
        <w:pStyle w:val="Style66"/>
        <w:tabs>
          <w:tab w:leader="dot" w:pos="28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1920" w:right="0" w:firstLine="0"/>
      </w:pPr>
      <w:r>
        <w:rPr>
          <w:rStyle w:val="CharStyle68"/>
          <w:b/>
          <w:bCs/>
        </w:rPr>
        <w:t>Technic</w:t>
      </w:r>
      <w:r>
        <w:rPr>
          <w:lang w:val="de-DE" w:eastAsia="de-DE" w:bidi="de-DE"/>
          <w:sz w:val="24"/>
          <w:szCs w:val="24"/>
          <w:w w:val="100"/>
          <w:color w:val="000000"/>
          <w:position w:val="0"/>
        </w:rPr>
        <w:tab/>
        <w:t xml:space="preserve"> Günther Schmitz</w:t>
      </w:r>
    </w:p>
    <w:p>
      <w:pPr>
        <w:pStyle w:val="Style6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600" w:right="0" w:firstLine="0"/>
      </w:pPr>
      <w:r>
        <w:rPr>
          <w:lang w:val="de-DE" w:eastAsia="de-DE" w:bidi="de-DE"/>
          <w:sz w:val="24"/>
          <w:szCs w:val="24"/>
          <w:w w:val="100"/>
          <w:color w:val="000000"/>
          <w:position w:val="0"/>
        </w:rPr>
        <w:t>M. Zenzen</w:t>
      </w:r>
    </w:p>
    <w:p>
      <w:pPr>
        <w:pStyle w:val="Style69"/>
        <w:widowControl w:val="0"/>
        <w:keepNext w:val="0"/>
        <w:keepLines w:val="0"/>
        <w:shd w:val="clear" w:color="auto" w:fill="auto"/>
        <w:bidi w:val="0"/>
        <w:jc w:val="left"/>
        <w:spacing w:before="0" w:after="0" w:line="80" w:lineRule="exact"/>
        <w:ind w:left="49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-</w:t>
      </w:r>
    </w:p>
    <w:p>
      <w:pPr>
        <w:pStyle w:val="Style71"/>
        <w:tabs>
          <w:tab w:leader="none" w:pos="2443" w:val="left"/>
          <w:tab w:leader="none" w:pos="4690" w:val="left"/>
          <w:tab w:leader="none" w:pos="5333" w:val="left"/>
        </w:tabs>
        <w:widowControl w:val="0"/>
        <w:keepNext w:val="0"/>
        <w:keepLines w:val="0"/>
        <w:shd w:val="clear" w:color="auto" w:fill="auto"/>
        <w:bidi w:val="0"/>
        <w:spacing w:before="0" w:after="2387" w:line="170" w:lineRule="exact"/>
        <w:ind w:left="2160" w:right="0" w:firstLine="0"/>
      </w:pPr>
      <w:r>
        <w:rPr>
          <w:lang w:val="de-DE" w:eastAsia="de-DE" w:bidi="de-DE"/>
          <w:w w:val="100"/>
          <w:color w:val="000000"/>
          <w:position w:val="0"/>
        </w:rPr>
        <w:t>..</w:t>
        <w:tab/>
        <w:t>. VA ' v</w:t>
        <w:tab/>
        <w:t>- • (</w:t>
        <w:tab/>
        <w:t>;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Nam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June Paik »Exposition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of Music </w:t>
      </w:r>
      <w:r>
        <w:rPr>
          <w:lang w:val="de-DE" w:eastAsia="de-DE" w:bidi="de-DE"/>
          <w:w w:val="100"/>
          <w:spacing w:val="0"/>
          <w:color w:val="000000"/>
          <w:position w:val="0"/>
        </w:rPr>
        <w:t>- Electronic Television«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  <w:sectPr>
          <w:type w:val="continuous"/>
          <w:pgSz w:w="8400" w:h="11900"/>
          <w:pgMar w:top="876" w:left="994" w:right="1052" w:bottom="639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Plakat zur Ausstellung 1963, in: Kunsthalle Bremen, Nam June Paik: Fluxus/Video, </w:t>
      </w:r>
      <w:r>
        <w:rPr>
          <w:rStyle w:val="CharStyle73"/>
          <w:i/>
          <w:iCs/>
        </w:rPr>
        <w:t>2003</w:t>
      </w:r>
    </w:p>
    <w:p>
      <w:pPr>
        <w:pStyle w:val="Style74"/>
        <w:widowControl w:val="0"/>
        <w:keepNext/>
        <w:keepLines/>
        <w:shd w:val="clear" w:color="auto" w:fill="auto"/>
        <w:bidi w:val="0"/>
        <w:spacing w:before="0" w:after="194" w:line="220" w:lineRule="exact"/>
        <w:ind w:left="0" w:right="0" w:firstLine="0"/>
      </w:pPr>
      <w:bookmarkStart w:id="3" w:name="bookmark3"/>
      <w:r>
        <w:rPr>
          <w:rStyle w:val="CharStyle76"/>
        </w:rPr>
        <w:t xml:space="preserve">Wulf Herzogenrath </w:t>
      </w:r>
      <w:r>
        <w:rPr>
          <w:lang w:val="de-DE" w:eastAsia="de-DE" w:bidi="de-DE"/>
          <w:w w:val="100"/>
          <w:spacing w:val="0"/>
          <w:color w:val="000000"/>
          <w:position w:val="0"/>
        </w:rPr>
        <w:t>| Bild Kunst Experimental Film</w:t>
      </w:r>
      <w:bookmarkEnd w:id="3"/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An die Einheit von »Bild« und »Kunst«, die für uns heute die größte Selbstverständ</w:t>
        <w:t>-</w:t>
        <w:br/>
        <w:t>lichkeit ist, hat sich der Frührenaissance-Mensch erst mühsam gewöhnen müssen:</w:t>
        <w:br/>
        <w:t>Er kannte Bücher und seine Weitsicht wurde geprägt durch Geschichten-</w:t>
        <w:br/>
        <w:t>Erzählungen auf den vielteiligen Wandbildern, Kirchenfenstern, Kreuzwegstationen</w:t>
        <w:br/>
        <w:t>und Altären - filmähnlichen Medien, die nah am Menschen waren, aber das</w:t>
        <w:br/>
        <w:t>»Tafelbild«, viereckig isoliert hängend oder stehend, entwickelt sich erst im</w:t>
        <w:br/>
        <w:t>14. Jahrhundert - seitdem aber beherrscht es unsere Vorstellung von »Kunst«, weil</w:t>
        <w:br/>
        <w:t xml:space="preserve">es </w:t>
      </w:r>
      <w:r>
        <w:rPr>
          <w:rStyle w:val="CharStyle77"/>
        </w:rPr>
        <w:t>einen</w:t>
      </w:r>
      <w:r>
        <w:rPr>
          <w:rStyle w:val="CharStyle78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Vorteil gegenüber den großflächigen, ortsbezogenen Künsten hat: Es war als</w:t>
        <w:br/>
        <w:t>Unikat original, transportabel, beweglich, verkäuflich - es war nicht mehr Teil einer</w:t>
        <w:br/>
        <w:t xml:space="preserve">Denkwelt, eines Gebäudes mit bestimmter höherer Bedeutung, es wurde </w:t>
      </w:r>
      <w:r>
        <w:rPr>
          <w:rStyle w:val="CharStyle77"/>
        </w:rPr>
        <w:t>auch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prestigeträchtige Ware.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Wichtig bleibt: Glasfenster und Wandmalerei bleiben, von Lascaux bis</w:t>
        <w:br/>
        <w:t>Sol Lewitt; niemals vergeht ein künstlerisches Medium, wenn neue Formen, Medien</w:t>
        <w:br/>
        <w:t>entstehen, und sind nicht Film und Fernsehen die wirklichen medialen Nachfolger:</w:t>
        <w:br/>
        <w:t>Geschichten erzählend und nah beim Betrachter? Die Bilder lernten laufen, weil</w:t>
        <w:br/>
        <w:t>Eadweard Muybridge vor 130 Jahren eine Wette gewinnen wollte, ob denn nun ein</w:t>
        <w:br/>
        <w:t>Pferd beim Galopp wenigstens einmal alle Hufen in der Luft habe oder nicht, die</w:t>
        <w:br/>
        <w:t>zwar noch immer statischen Einzelfotos ergaben aber ein im wahrsten Sinne des</w:t>
        <w:br/>
        <w:t>Wortes rundes Bild der Bewegungen - und dann kam der Film mit seinen wirklich</w:t>
        <w:br/>
        <w:t>bewegten Bildern - eine Sensation!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Und bei jedem neuen Medium muss wegen des teueren handwerklichen oder</w:t>
        <w:br/>
        <w:t>technischen Produktionsprozesses erst einmal die Ästhetik älterer Medien über</w:t>
        <w:t>-</w:t>
        <w:br/>
        <w:t>nommen werden. So imitierte Gutenberg bei seiner epochalen Erfindung des</w:t>
        <w:br/>
        <w:t>Buchdrucks, bei seiner ersten Bibel erst einmal noch 240 Buchstaben - wie bei</w:t>
        <w:br/>
        <w:t>Hand-Schriftlichem üblich -, um seine Erfindung überhaupt an den Mann bringen</w:t>
        <w:br/>
        <w:t>zu können - und die ersten Filme waren entsprechend eher abgefilmtes Theater zu</w:t>
        <w:br/>
        <w:t>nennen, wie die Fotografie eben auch lange Zeit die Malerei nachahmte, um von</w:t>
        <w:br/>
        <w:t>einer breiteren Masse akzeptiert zu werden und sich finanziell zu tragen. Es braucht</w:t>
        <w:br/>
        <w:t>jeweils eine Generation - und interessanterweise verkürzt sich dieser Zeitraum auch</w:t>
        <w:br/>
        <w:t>nicht im sich sonst so rasant entwickelnden 20. Jahrhundert - bis dann junge</w:t>
        <w:br/>
        <w:t>Künstler dieses neue Medium verwandeln, die neuen spezifischen Möglichkeiten des</w:t>
        <w:br/>
        <w:t>Mediums erproben und damit experimentieren: Der Futurismus mit seinen stati</w:t>
        <w:t>-</w:t>
        <w:br/>
        <w:t>schen Bewegungsfolgen in Bildern und sogar in Skulpturen, der Expressionismus mit</w:t>
        <w:br/>
        <w:t>seinen ekstatischen Gesten und Linienbündeln, der Dadaismus mit seinen Collagen</w:t>
        <w:br/>
        <w:t>und Assemblagen, wie der Surrealismus mit seiner traumhaften Kombination unter</w:t>
        <w:t>-</w:t>
        <w:br/>
        <w:t>schiedlicher Realitätswelten - alles dies beschreibt nur die Wünsche der Künstler,</w:t>
        <w:br/>
        <w:t>die reale Bewegung zu gestalten: Der erste, der dies ausführte und im Frankfurter</w:t>
        <w:br/>
        <w:t>Kino »U.T. im Schwan« am 1. April 1921 aufführte, war Walter Ruttmann, ein futu</w:t>
        <w:t>-</w:t>
        <w:br/>
        <w:t>ristischer Maler. In der »Frankfurter Zeitung« erschien am nächsten Tag ein Bericht</w:t>
        <w:br/>
        <w:t>von Bernhard Diebold, der präzis die Geburtsstunde eines neuen Mediums</w:t>
        <w:br w:type="page"/>
        <w:t>beschrieb: »Die ganze Unmöglichkeit, eine zeitliche Reihe von Vorgängen oder Asso</w:t>
        <w:t>-</w:t>
        <w:br/>
        <w:t>ziationen im räumlichen Nebeneinander zu bannen: sie findet in der neuen Film</w:t>
        <w:t>-</w:t>
        <w:br/>
        <w:t>kunst ihre Erfüllung - ihre Erlösung aus dem Raum in die Zeit. Die Malerei hat sich</w:t>
        <w:br/>
        <w:t>mit der Musik vermählt. Die Grenzsetzungen in Lesslngs »Laokoon« sind unbestimm</w:t>
        <w:t>-</w:t>
        <w:br/>
        <w:t>ter geworden. Es gibt eine Augenmusik.« Ist das nicht eine herrliche Beschreibung,</w:t>
        <w:br/>
        <w:t>die von Ruttmann, Eggeling, Hans Richter über Kurt Kranz, Leger, Man Ray über</w:t>
        <w:br/>
        <w:t>die 1940er Jahre z.B. bei den Whitney-Brüdern über Fluxus bis zu Peter Kubelkas</w:t>
        <w:br/>
        <w:t>strengen Schwarz-Weiß-Filmen um 1960 oder Paul Sharits »Colour Sound Frames«</w:t>
        <w:br/>
        <w:t>von 1974 und manchem heutigen Musik-Video-Clip gilt?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nächste, aber damit eng verknüpfte Medium beschreibt mehr die techni</w:t>
        <w:t>-</w:t>
        <w:br/>
        <w:t>sche Herstellung, nicht eine andere ästhetische Gestaltung - aber eine andere</w:t>
        <w:br/>
        <w:t>gesellschaftliche Funktion: die elektronische Bildübertragung, Fernsehen oder</w:t>
        <w:br/>
        <w:t>Television genannt, wurde beispielsweise in Europa schon 1936 von den Nazis bei</w:t>
        <w:br/>
        <w:t>den Olympischen Spielen in Berlin eingesetzt, dann in den USA weiterverbreitet,</w:t>
        <w:br/>
        <w:t>aber es dauerte bis in die 1960er Jahre, bis es von Künstlern beachtet und zugleich</w:t>
        <w:br/>
        <w:t>genutzt, verändert und manipuliert wurde.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1963 - also etwa eine Generation später - nutzten zuerst Nam June Paik in</w:t>
        <w:br/>
        <w:t>Köln und in seiner Wuppertaler Ausstellung mit dem vorausblickenden, präzisen Titel</w:t>
        <w:br/>
        <w:t>»Exposition of Music - Electronic Television« und Wolf Vostell dann sogar schon im</w:t>
        <w:br/>
        <w:t>Mai desselben Jahres in New York die elektronischen Wellen. Aber wie sollen wir</w:t>
        <w:br/>
        <w:t>diese Werke nennen? Nur wenige Schwarz-Weiß-Fotos (von einem Jazzmusiker, Peter</w:t>
        <w:br/>
        <w:t>Brötzmann, aufgenommen, der den Wert dieser Bildmanipulation als einziger erkannte!)</w:t>
        <w:br/>
        <w:t>sind von den Experimenten erhalten, kaum originale Geräte, eher Rekonstruk-tionen</w:t>
        <w:br/>
        <w:t>-für Kunsthistoriker ein wahres Feld der Entgrenzung von Begriffen. 1963 entstand</w:t>
        <w:br/>
        <w:t>das erste erhaltene TV-Werk, wir sollten es das erste Videoband nennen, auch wenn</w:t>
        <w:br/>
        <w:t>es natürlich mit herkömmlichem Film-Material auf Zelluloid aufgenommen wurde:</w:t>
        <w:br/>
        <w:t>»Sun In your head« von Vostell: die gestörten, manipulierten Bilder von TV-</w:t>
        <w:br/>
        <w:t>Sendungen. 1965 kam die erste tragbare Kamera auf den Markt, Paik machte das</w:t>
        <w:br/>
        <w:t>erste Videotape - einen Dokumentarfilm vom Besuch des Papstes in NY, abends im</w:t>
        <w:br/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Café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 gogo vorgeführt.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Und nun haben wir schon gleich zu Beginn dieses Durcheinander: Das erste</w:t>
        <w:br/>
        <w:t>Werk, das bewusst die TV-Elektronik thematisiert, musste noch mit Film aufgenom</w:t>
        <w:t>-</w:t>
        <w:br/>
        <w:t>men werden, weil es keine andere Aufzeichnungsmöglichkeit gab, der Videopionier</w:t>
        <w:br/>
        <w:t>Paik nutzte die neuen Möglichkeiten der einfachen Aufnahme, der direkten Kontrolle</w:t>
        <w:br/>
        <w:t>und des Abspielens von Video, indem er filmische Formen benutzt. Die Medien ver-</w:t>
        <w:br/>
        <w:t>schleifen, die Begriffe werden unscharf. Die einzige Möglichkeit, da wieder heraus</w:t>
        <w:t>-</w:t>
        <w:br/>
        <w:t>zukommen, ist: Wir diskutieren bei den Kunstwerken nicht die Qualität des Mediums,</w:t>
        <w:br/>
        <w:t>sondern die Vision derer, die sie nutzten - ob wir sie nun Filme- oder Videomacher,</w:t>
        <w:br/>
        <w:t>oder einfach Künstler nennen! Wichtig Ist die Intention, die Aussage!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Um 1970 scheiterte der große Pionier Gerry Schum sowohl mit seiner Fernseh</w:t>
        <w:t>-</w:t>
        <w:br/>
        <w:t>galerie - well solche radikale Performance-Formen nicht ohne Kommentar oder</w:t>
        <w:br/>
        <w:t>sanfte Begleitmusik Im TV gesendet werden sollten aber auch mit seiner Video</w:t>
        <w:t>-</w:t>
        <w:br/>
        <w:t>galerie, weil der Kunstmarkt solche signierten und limitierten Videotapes zunächst</w:t>
        <w:br/>
        <w:t>nicht als Kunstwerke akzeptierte. Allmählich entwickelte sich dann das Kleine</w:t>
        <w:br/>
        <w:t>Fernsehspiel, das gewisse experimentellere Formen im TV ermöglichte, einige Kunst-</w:t>
        <w:br/>
        <w:t>Ausstellungen - Projekt 74 in Köln oder die documenta 6, 1977 - oder Festivals</w:t>
        <w:br/>
        <w:t>nahmen diese neuen Formen auf. Die Filmwelt wie das Fernsehen blieb dennoch</w:t>
        <w:br/>
        <w:t>relativ unberührt.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den 1970er Jahren wurde emotional und scharf intellektuell zwischen</w:t>
        <w:br/>
        <w:t>den Experimentalfllm-Leuten und den Video-Leuten gestritten - und Im Video</w:t>
        <w:t>-</w:t>
        <w:br/>
        <w:t>bereich selber gab es ebenso zwei unversöhnliche Lager: die politisch, gesellschaft</w:t>
        <w:t>-</w:t>
        <w:br/>
        <w:t>lich engagierten z. T. in »Video-Läden« sich in allen Städten etablierenden Doku</w:t>
        <w:t>-</w:t>
        <w:br/>
        <w:t>mentaristen, die mit dem Videotape erstmals ein schnell gemachtes, preiswert</w:t>
        <w:br/>
        <w:t>vervielfältigbares Medium zur Hand hatten, das als Päckchen überall hin versandt</w:t>
        <w:br/>
        <w:t>und etwas später auf den dann verfügbaren Freien TV-Kanälen im Kabelnetz abge</w:t>
        <w:t>-</w:t>
        <w:br/>
        <w:t>spielt wurde. Diese Videoläden verachteten die Kunst-Leute, die mit den neuen</w:t>
        <w:br/>
        <w:t>Maschinen, den ersten Synthesizern (von Paik und Shuya Abe 1969/70 erstmals</w:t>
        <w:br/>
        <w:t>entwickelt!) kraftvoll farbige Raum-Zeit-Farbvariationen erstellten. Der Kunstmarkt</w:t>
        <w:br/>
        <w:t>und fast alle in der Kunstszene wiederum hielten diese zeitbezogenen Bilder für</w:t>
        <w:br/>
        <w:t>völlig unwichtig! Die Tausenden von gut gemeintem Polit-Dokus waren genauso uner</w:t>
        <w:t>-</w:t>
        <w:br/>
        <w:t>träglicher Kitsch wie die mit Pink Floyd-Musik unterlegten Farborgien sogenannter</w:t>
        <w:br/>
        <w:t>Künstler. Auf der documenta 6 In Kassel 1977 zeigten wir erstmals die Fotografie,</w:t>
        <w:br/>
        <w:t>die Experlmental-Fllmer und die Video-Künstler In getrennten Abteilungen, neben</w:t>
        <w:br/>
        <w:t>der Malerei, der Zeichnung und der Außenskulptur - es gab kaum Verständigungs</w:t>
        <w:t>-</w:t>
        <w:br/>
        <w:t>möglichkelten. Deshalb war die analytische »Medien-documenta« auch sehr weit</w:t>
        <w:br/>
        <w:t>entfernt vom Kunstmarkt, was Ihrem Ruf allerdings nicht so gut bekam.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den 1980er Jahren hat sich unglaublich viel verändert, die Diskussionen um</w:t>
        <w:br/>
        <w:t>die »Medien an sich« traten In den Hintergrund. Die Medien wurden nicht mehr ideo</w:t>
        <w:t>-</w:t>
        <w:br/>
        <w:t>logisch hierarchisiert, sondern immer stärker wollten immer mehr Kinogänger und</w:t>
        <w:br/>
        <w:t>Ausstellungsbesucher, Festivalgänger und Kunstvereinsfreunde in bewegten, bewe</w:t>
        <w:t>-</w:t>
        <w:br/>
        <w:t>genden Bildern Neues über sich und über die Welt aus der Sicht anderer er</w:t>
        <w:t>-</w:t>
        <w:br/>
        <w:t>fahren. Filme, die bewusst die Video-Ästhetik umsetzten, von Jean Luc Godard oder</w:t>
        <w:br/>
        <w:t>Music-Vldeo-Cllps von Laurie Anderson, David Lynchs TV-Serien oder Bill Violas</w:t>
        <w:br/>
        <w:t>existenzielle Bild-Triptychen haben hier jeweils die Grenzen erweitert, und immer</w:t>
        <w:br/>
        <w:t>mehr wurde das Augenmerk auf die Inhalte, die Formen, die Rhythmen, die Gestal</w:t>
        <w:t>-</w:t>
        <w:br/>
        <w:t>tung gelegt, als auf die sterile Frage, in welche Schublade dieses Werk gehört</w:t>
        <w:br/>
        <w:t>- Experimentalfilm, Video oder Kunstobjekt. Seit Mitte der 1980er Jahre ist dieses</w:t>
        <w:br/>
        <w:t>Crossover nicht ausgegrenztes Avantgardetum, sondern zum Glück Mainstream.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Auf der letzten documenta 11 oder den beiden letzten Biennalen in Venedig</w:t>
        <w:br/>
        <w:t>(und selbst Harry Szeemann, der sich sonst außer bei Paik immer bei den</w:t>
        <w:br/>
        <w:t>Zeitmedien eher zurückhielt!) wurden in zahlreichen Räumen höchst unterschied</w:t>
        <w:t>-</w:t>
        <w:br/>
        <w:t>liche bewegte Bilderfolgen, die Zeitmedien vorgestellt: Klassische Dokumentarfilme</w:t>
        <w:br/>
        <w:t>wie von Ulrike Oettinger, aber auch eine Videodokumentation auf vielen Monitoren</w:t>
        <w:br/>
        <w:t>sowie Reihen mit streng dokumentarischen Fotografien über die Lebensbedingungen</w:t>
        <w:br/>
        <w:t>bestimmter Regionen - hier spielte das Medium keine inhaltliche Rolle, sondern der</w:t>
        <w:br/>
        <w:t>Künstler wählte jeweils das ihm geeignete Medium, Filme von James Coleman oder</w:t>
        <w:br/>
        <w:t>Music-Video-Clips von Chris Cunningham - die Frage nach dem Genre ist immer kom</w:t>
        <w:t>-</w:t>
        <w:br/>
        <w:t>plexer geworden. Und die Künstler verneinen und vermeiden eine Antwort auf die</w:t>
        <w:br/>
        <w:t>Frage, ob diese Werke nun Kunst oder Film seien, z.B. sagt die so erfolgreiche Finnin</w:t>
        <w:br/>
        <w:t>Eija-Liisa Ahtila: »So etwas wie richtigen Film gibt es für mich gar nicht. Ich tue</w:t>
        <w:br/>
        <w:t>zurzeit genau das, was ich mir erträumt habe. Ich probiere die Möglichkeiten aus,</w:t>
        <w:br/>
        <w:t>wie man Geschichten erzählen kann«, und das mit aufeinander-bezogenen wand</w:t>
        <w:t>-</w:t>
        <w:br/>
        <w:t>großen Projektionen. Die Künstler mischen unerschrocken alle Medien, sprengen die</w:t>
        <w:br/>
        <w:t>Schubladen der Kunst-, Film- und Mediengeschichte - und das ist großartig!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Man denke an Janet Cardiff, die in »Paradise Institute« einen kleinen Kinoraum</w:t>
        <w:br/>
        <w:t>als Skulptur baut, die in einem großen Environment steckt, in der sich eine akus</w:t>
        <w:t>-</w:t>
        <w:br/>
        <w:t>tische Installation mit einem filmischen Geschehen zu einer Fast-Live-Performance</w:t>
        <w:br/>
        <w:t>für den einzelnen Besucher/Zuschauer verbindet. Oder an William Kentridge, dessen</w:t>
        <w:br/>
        <w:t>Filme aus gezeichneten bzw. wegradierten statischen Zeichnungen entstehen, eine</w:t>
        <w:br/>
        <w:t>Weiterentwicklung der Animationsfilme - aber sie sind doch nur interessant wegen</w:t>
        <w:br/>
        <w:t>der poetisch-skurillen Geschichten, Details und Begebenheiten seiner Figuren und</w:t>
        <w:br/>
        <w:t>der teilweise so frappierenden Nutzung dieses so veraltet scheinenden Mediums der</w:t>
        <w:br/>
        <w:t>Handzeichnung mit Kohle. Dort bleibt die vergangene Zeit sogar noch in den Spuren</w:t>
        <w:br/>
        <w:t>weiterhin sichtbar - weil nicht alles ausradiert werden kann, wie eben vieles in der</w:t>
        <w:br/>
        <w:t>Erinnerung bleibt!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00"/>
        <w:sectPr>
          <w:headerReference w:type="even" r:id="rId17"/>
          <w:headerReference w:type="default" r:id="rId18"/>
          <w:headerReference w:type="first" r:id="rId19"/>
          <w:titlePg/>
          <w:pgSz w:w="8400" w:h="11900"/>
          <w:pgMar w:top="876" w:left="994" w:right="1052" w:bottom="639" w:header="0" w:footer="3" w:gutter="0"/>
          <w:rtlGutter w:val="0"/>
          <w:cols w:space="720"/>
          <w:pgNumType w:start="13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Seit den 1970er Jahren hat sich immer noch nichts Entscheidendes auf diesem</w:t>
        <w:br/>
        <w:t>Feld verbessert: Breitere Produktions-Möglichkeiten für die Künstler, Rettung bzw.</w:t>
        <w:br/>
        <w:t>Restaurierung der vom Verfall bedrohten Medienkunstwerke, Stipendien für die zeit</w:t>
        <w:t>-</w:t>
        <w:br/>
        <w:t>bezogenen Medien, Vertriebswege für die Werke, und ganz besonders wichtig: die</w:t>
        <w:br/>
        <w:t>bedeutenden zeitbezogenen experimentelleren Werke überhaupt In Ausstellungen</w:t>
        <w:br/>
        <w:t>und dann Editionen zugänglich zu machen, in Museen, Hochschulen und Video</w:t>
        <w:t>-</w:t>
        <w:br/>
        <w:t>theken. Wer die Klassiker der Videokunst wie z.B. »Global Groove« von Paik, oder</w:t>
        <w:br/>
        <w:t>»Three Transitions« von Peter Campus (beide von 1973) sehen will, steht vor einem</w:t>
        <w:br/>
        <w:t>riesigen Problem. Fünf Kunstinstitutionen in Deutschland haben sich jetzt dieser</w:t>
        <w:br/>
        <w:t>Aufgabe gewidmet und mit der Kulturstiftung des Bundes erstmals einen Partner</w:t>
        <w:br/>
        <w:t>gefunden, der die elektronische zeitbasierte Kunst als einen wichtigen Bestandteil</w:t>
        <w:br/>
        <w:t>unseres kulturellen Erbes ansieht. Dies ist ein wichtiger Schritt, der Hoffnung macht</w:t>
        <w:br/>
        <w:t>für die Zukunft der Medienkunst.</w:t>
      </w:r>
    </w:p>
    <w:p>
      <w:pPr>
        <w:widowControl w:val="0"/>
        <w:spacing w:line="360" w:lineRule="exact"/>
      </w:pPr>
      <w:r>
        <w:pict>
          <v:shape id="_x0000_s1042" type="#_x0000_t75" style="position:absolute;margin-left:5.e-002pt;margin-top:0;width:410.65pt;height:229.9pt;z-index:-251658747;mso-wrap-distance-left:5.pt;mso-wrap-distance-right:5.pt;mso-position-horizontal-relative:margin" wrapcoords="0 0">
            <v:imagedata r:id="rId20" r:href="rId21"/>
            <w10:wrap anchorx="margin"/>
          </v:shape>
        </w:pict>
      </w:r>
      <w:r>
        <w:pict>
          <v:shape id="_x0000_s1043" type="#_x0000_t202" style="position:absolute;margin-left:61.45pt;margin-top:484.2pt;width:162.25pt;height:20.6pt;z-index:25165773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78" w:lineRule="exact"/>
                    <w:ind w:left="0" w:right="0" w:firstLine="0"/>
                  </w:pPr>
                  <w:r>
                    <w:rPr>
                      <w:rStyle w:val="CharStyle81"/>
                      <w:i/>
                      <w:iCs/>
                    </w:rPr>
                    <w:t>Peter Weibel, »Audience Exhibited«, 1969,</w:t>
                  </w:r>
                  <w:r>
                    <w:rPr>
                      <w:rStyle w:val="CharStyle82"/>
                      <w:i w:val="0"/>
                      <w:iCs w:val="0"/>
                    </w:rPr>
                    <w:t xml:space="preserve"> © </w:t>
                  </w:r>
                  <w:r>
                    <w:rPr>
                      <w:rStyle w:val="CharStyle81"/>
                      <w:i/>
                      <w:iCs/>
                    </w:rPr>
                    <w:t>Peter Weibel</w:t>
                    <w:br/>
                    <w:t>Peter Weibel, »Action Lecture«, 1967,</w:t>
                  </w:r>
                  <w:r>
                    <w:rPr>
                      <w:rStyle w:val="CharStyle82"/>
                      <w:i w:val="0"/>
                      <w:iCs w:val="0"/>
                    </w:rPr>
                    <w:t xml:space="preserve"> © </w:t>
                  </w:r>
                  <w:r>
                    <w:rPr>
                      <w:rStyle w:val="CharStyle81"/>
                      <w:i/>
                      <w:iCs/>
                    </w:rPr>
                    <w:t>Peter Weibel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712" w:lineRule="exact"/>
      </w:pPr>
    </w:p>
    <w:p>
      <w:pPr>
        <w:widowControl w:val="0"/>
        <w:rPr>
          <w:sz w:val="2"/>
          <w:szCs w:val="2"/>
        </w:rPr>
        <w:sectPr>
          <w:headerReference w:type="even" r:id="rId22"/>
          <w:headerReference w:type="default" r:id="rId23"/>
          <w:headerReference w:type="first" r:id="rId24"/>
          <w:pgSz w:w="8400" w:h="11900"/>
          <w:pgMar w:top="870" w:left="96" w:right="91" w:bottom="870" w:header="0" w:footer="3" w:gutter="0"/>
          <w:rtlGutter w:val="0"/>
          <w:cols w:space="720"/>
          <w:pgNumType w:start="16"/>
          <w:noEndnote/>
          <w:docGrid w:linePitch="360"/>
        </w:sectPr>
      </w:pPr>
    </w:p>
    <w:p>
      <w:pPr>
        <w:pStyle w:val="Style74"/>
        <w:widowControl w:val="0"/>
        <w:keepNext/>
        <w:keepLines/>
        <w:shd w:val="clear" w:color="auto" w:fill="auto"/>
        <w:bidi w:val="0"/>
        <w:spacing w:before="0" w:after="0" w:line="220" w:lineRule="exact"/>
        <w:ind w:left="0" w:right="0" w:firstLine="0"/>
      </w:pPr>
      <w:bookmarkStart w:id="5" w:name="bookmark5"/>
      <w:r>
        <w:rPr>
          <w:rStyle w:val="CharStyle76"/>
        </w:rPr>
        <w:t xml:space="preserve">Peter Weibel </w:t>
      </w:r>
      <w:r>
        <w:rPr>
          <w:lang w:val="de-DE" w:eastAsia="de-DE" w:bidi="de-DE"/>
          <w:w w:val="100"/>
          <w:spacing w:val="0"/>
          <w:color w:val="000000"/>
          <w:position w:val="0"/>
        </w:rPr>
        <w:t>| Kunst an den Grenzen</w:t>
      </w:r>
      <w:bookmarkEnd w:id="5"/>
    </w:p>
    <w:p>
      <w:pPr>
        <w:pStyle w:val="Style74"/>
        <w:widowControl w:val="0"/>
        <w:keepNext/>
        <w:keepLines/>
        <w:shd w:val="clear" w:color="auto" w:fill="auto"/>
        <w:bidi w:val="0"/>
        <w:jc w:val="left"/>
        <w:spacing w:before="0" w:after="252" w:line="200" w:lineRule="exact"/>
        <w:ind w:left="1520" w:right="0" w:firstLine="0"/>
      </w:pPr>
      <w:bookmarkStart w:id="6" w:name="bookmark6"/>
      <w:r>
        <w:rPr>
          <w:lang w:val="de-DE" w:eastAsia="de-DE" w:bidi="de-DE"/>
          <w:w w:val="100"/>
          <w:spacing w:val="0"/>
          <w:color w:val="000000"/>
          <w:position w:val="0"/>
        </w:rPr>
        <w:t>der elektronischen Medien</w:t>
      </w:r>
      <w:bookmarkEnd w:id="6"/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191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 Interview von Arjen Mulder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A.M.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Herr Weibel, Sie waren Teil einer Bewegung, die die elektronische Kunst, so wie wir</w:t>
        <w:br/>
        <w:t>sie heute kennen, geschaffen hat, und das als Künstler, Theoretiker und Organisator</w:t>
        <w:br/>
        <w:t>von Festivals und Veranstaltungen. Sie waren Zeuge des Aufstiegs der elektronischen</w:t>
        <w:br/>
        <w:t>Kunst von ihren zaghaften Anfängen bis heute, wo elektronische Kunst als akzep</w:t>
        <w:t>-</w:t>
        <w:br/>
        <w:t>tierte Kunstform unter anderen gilt. Um am Anfang zu beginnen, was denken Sie</w:t>
        <w:br/>
        <w:t>sind die Wurzeln der elektronischen oder Medienkunst?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RW.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Ich möchte eine in Vergessenheit geratene Kunstbewegung der 1960er Jahre</w:t>
        <w:br/>
        <w:t>erwähnen, den Avantgarde-Film, bei dem die Leute anfingen, mit der Erweiterung der</w:t>
        <w:br/>
        <w:t>Kinotechniken über die Erweiterung der Funktion des Bildes nachzudenken.</w:t>
        <w:br/>
        <w:t>Normalerweise wird der Avantgarde-Film der 1960er in Verbindung mit den Kunst</w:t>
        <w:t>-</w:t>
        <w:br/>
        <w:t>bewegungen der 1920er und 1930er Jahre gesehen, mit bildenden Künstlern wie</w:t>
        <w:br/>
        <w:t>zum Beispiel Marcel Duchamp und Man Ray. Vom kunsthistorischen Gesichtspunkt</w:t>
        <w:br/>
        <w:t>aus mag dies richtig sein, aber die Künstler der 1960er Jahre, mich eingeschlossen,</w:t>
        <w:br/>
        <w:t>versuchten, eine Kunst der bewegten Bilder zu schaffen, die sich von der bildenden</w:t>
        <w:br/>
        <w:t>Kunst abhob. Wir wollten uns von der Malerei und von der Tradition der Bilder, die</w:t>
        <w:br/>
        <w:t>etwas darstellen sollten, unterscheiden. Selbst über der abstrakten Kunst schwebte</w:t>
        <w:br/>
        <w:t>immer noch das Damoklesschwert der Darstellung: Sie stellte zwar nicht die äußere</w:t>
        <w:br/>
        <w:t>Welt, aber eine innere Welt dar, so zumindest nahmen die Künstler es für sich in</w:t>
        <w:br/>
        <w:t>Anspruch. Wir hingegen waren am ikonoklastischen Aspekt interessiert. Als HolIis</w:t>
        <w:br/>
        <w:t>Frampton den Film »Zorn’s Lemma« machte, in dem er die Bilder durch Buchstaben</w:t>
        <w:br/>
        <w:t>in einem mathematischen Modell ersetzte, stellte er in Frage, was Bilder darstellen.</w:t>
        <w:br/>
        <w:t>Wichtiger als jedwede objektive oder subjektive Darstellung waren für uns die</w:t>
        <w:br/>
        <w:t>materiellen Qualitäten des Kinos. Dieser Ausgangspunkt führte nicht nur zu einem</w:t>
        <w:br/>
        <w:t>strukturalistischen, materialistischen Film, sondern auch zu einer Erweiterung des</w:t>
        <w:br/>
        <w:t>Kinos. Unser Ziel war, den kinematografischen Code durch eine Kritik der</w:t>
        <w:br/>
        <w:t>Darstellung zu erweitern und auszudehnen, durch eine Kritik der Beziehung</w:t>
        <w:br/>
        <w:t>zwischen Bild und Wirklichkeit.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Modelle, die wir für diese Kritik hatten, kamen aus drei unterschiedlichen</w:t>
        <w:br/>
        <w:t>philosophischen Diskursen: Semiotik, mathematische Logik und Kybernetik.</w:t>
        <w:br/>
        <w:t>Semiotisch kann das Bild im Kino als &gt;ikonisch&lt; beschrieben werden - das heißt</w:t>
        <w:br/>
        <w:t>direkt von der Wirklichkeit abgeleitet, wie dies im Mainstream-Kino der Fall ist.</w:t>
        <w:br/>
        <w:t>Wenn man einen Schritt weitergeht, bekommt das kinematografische Bild einen</w:t>
        <w:br/>
        <w:t>symbolischen Charakter - es gibt nicht nur eine externe Beziehung zur Wirklichkeit,</w:t>
        <w:br w:type="page"/>
        <w:t>sondern auch eine interne Beziehung zu anderen Teilen des Films, innerhalb der</w:t>
        <w:br/>
        <w:t>organisierten Struktur des Kinos. Dieser zweite, syntaktische Ansatz erlaubt uns, ein</w:t>
        <w:br/>
        <w:t>anderes als das ¡konische Modell zu verwenden, nämlich ein mathematisches oder</w:t>
        <w:br/>
        <w:t>musisches Modell, um das kinematografische Material zu strukturieren, wie zum</w:t>
        <w:br/>
        <w:t>Beispiel in den frühen Filmen von Peter Greenaway.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dritte Ansatz ist der pragmatische: Wie ist das Verhalten des Betrachters</w:t>
        <w:br/>
        <w:t>verschlüsselt in Beziehung zur bildlichen Darstellung? In meinen eigenen Arbeiten</w:t>
        <w:br/>
        <w:t>habe ich diese pragmatische Dimension des Kinos attackiert: Was bedeutet ein</w:t>
        <w:br/>
        <w:t>Vorhang oder ein Eingang, warum müssen Leute bezahlen, hineingehen, sich hin</w:t>
        <w:t>-</w:t>
        <w:br/>
        <w:t>setzen, warum auf eine Leinwand projezieren, warum nicht 20 Projektoren, 20</w:t>
        <w:br/>
        <w:t>Leinwände verwenden? Ich benutzte ein mathematisches Modell: Ich habe den Film</w:t>
        <w:br/>
        <w:t>eine Rechnungsart genannt - heute würde ich sagen, einen Algorithmus. Der Film</w:t>
        <w:br/>
        <w:t>hat definierte Elemente, wie Zelluloid und einen Projektor, zuzüglich einer zeitlichen</w:t>
        <w:br/>
        <w:t>Abfolge: Erst gibt es die Kamera, dann eine Szene, die man mit der Kamera filmt,</w:t>
        <w:br/>
        <w:t>dann wird der Film entwickelt, dann wird der Film gezeigt, etc. Zuerst sagte ich:</w:t>
        <w:br/>
        <w:t>Warum machen wir es nicht andersrum? Warum stellen wir nicht jemanden vor eine</w:t>
        <w:br/>
        <w:t>Leinwand, beleuchten ihn und geben dazu nur den Klang einer laufenden Kamera?</w:t>
        <w:br/>
        <w:t>Ich veränderte die Rechenart. Später fragte ich mich: Warum benutze ich nicht</w:t>
        <w:br/>
        <w:t>meine Flaut als Projektionsfläche? Die Plaare auf meinem Körper sind Zeichen, und</w:t>
        <w:br/>
        <w:t>sie wegzuradieren ist wie ein Schnitt in einem Gemälde, so wie es Lucio Fontana</w:t>
        <w:br/>
        <w:t>gemacht hat. Meine Arbeiten befassten sich mit einer Neuorganisierung, Neudefi</w:t>
        <w:t>-</w:t>
        <w:br/>
        <w:t>nition und Neuverschlüsselung von dem, was Kino ist.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Und dann entdeckte ich ein neues Medium, das gleichzeitig aufnahm und</w:t>
        <w:br/>
        <w:t>projezierte: Video. Video hatte die Simultaneität, die ich im Kino gesucht hatte. Ich</w:t>
        <w:br/>
        <w:t>begann bereits 1969 mit Video zu arbeiten. Ich machte eine Arbeit, bei der die</w:t>
        <w:br/>
        <w:t>Leute in einen Raum traten, in dem sie nur eine Kamera sahen. Gleichzeitig zeigte</w:t>
        <w:br/>
        <w:t>ich anderen Besuchern in einem anderen Raum die Aufnahmegeräte und wie die</w:t>
        <w:br/>
        <w:t>Leute hereinkamen. Der pragmatische Aspekt, eine Galerie aufzusuchen, wurde zum</w:t>
        <w:br/>
        <w:t>semantischen und syntaktischen Produkt, das die Leute in dieser Galerie sehen woll</w:t>
        <w:t>-</w:t>
        <w:br/>
        <w:t>ten. Das war damals sehr eigenartig: Besucher kamen immer, um ein Kunstobjekt zu</w:t>
        <w:br/>
        <w:t>sehen. Aber bei dieser Installation von 1969, »Audience Exhibited«, war das</w:t>
        <w:br/>
        <w:t>Kunstobjekt verschwunden. Es gab kein Kunstwerk in Form eines Objekts, kein Bild</w:t>
        <w:br/>
        <w:t>in der Form eines Objekts, wie zum Beispiel ein Gemälde. Es gab nur den Zuschauer</w:t>
        <w:br/>
        <w:t>selber als Bild, der sah und gesehen wurde. Der Akt des Sehens und Beobachtens</w:t>
        <w:br/>
        <w:t>wurde zum Bild. Der Prozess des Sehens wurde ausgestellt. Der Mechanismus von</w:t>
        <w:br/>
        <w:t>Ausstellungen wurde zur Ausstellung.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&gt;Expanded Cinema&lt; war der Beginn einer Abwendung von der objektbezogenen</w:t>
        <w:br/>
        <w:t>zu einer praxisbezogenen Kunst, ein sich Wegbewegen von der materiellen zur imma</w:t>
        <w:t>-</w:t>
        <w:br/>
        <w:t>teriellen Kunst. Aber niemand in Künstlerkreisen hatte eine Theorie dafür, keiner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konnte es richtig verstehen. Solange die Gesellschaft selber in revolutionärer</w:t>
        <w:br/>
        <w:t>Bewegung war, mit der Studentenrevolte und all dem, spielte dies keine Rolle, wir</w:t>
        <w:br/>
        <w:t>hatten ein Publikum. Wir konnten von unserer Arbeit leben. Als diese revolutionäre</w:t>
        <w:br/>
        <w:t>Stimmung zu Beginn der 1970er Jahre abnahm und alles wieder normal wurde, ver</w:t>
        <w:t>-</w:t>
        <w:br/>
        <w:t>loren wir unser Publikum. Es gab eine Rückkehr zu konventionellen Kunstformen.</w:t>
        <w:br/>
        <w:t>Das zwang uns, unsere eigenen Kreise und Festivals zu schaffen, um unsere Arbeit</w:t>
        <w:br/>
        <w:t>fortsetzen zu können.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A.M.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Medlenkunst kommt also aus dem »Expanded Cinema&lt; und nicht aus der</w:t>
        <w:br/>
        <w:t>Videokunst?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RW.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Sie kommt aus dem Avantgarde-Kino. Die erfolgreichsten Videokünstler dieser Tage,</w:t>
        <w:br/>
        <w:t>wie zum Beispiel Douglas Gordon, Pierre Huyghe oder Eija-Llisa Ahtila, wiederholen</w:t>
        <w:br/>
        <w:t>die Konzepte des »Expanded Cinema&lt; von der Zeitverzögerung bis hin zu vielfachen</w:t>
        <w:br/>
        <w:t>Bildschirmen und vielfachen Erzählsträngen etc. Mit Video können diese Experi</w:t>
        <w:t>-</w:t>
        <w:br/>
        <w:t xml:space="preserve">mente des »Expanded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Cinema« </w:t>
      </w:r>
      <w:r>
        <w:rPr>
          <w:lang w:val="de-DE" w:eastAsia="de-DE" w:bidi="de-DE"/>
          <w:w w:val="100"/>
          <w:spacing w:val="0"/>
          <w:color w:val="000000"/>
          <w:position w:val="0"/>
        </w:rPr>
        <w:t>leichter, billiger, schneller und technisch besser</w:t>
        <w:br/>
        <w:t>wiederholt werden. Im Kino braucht man für eine endlose Projektionsschleife ein</w:t>
        <w:br/>
        <w:t>teures, besonderes und kompliziertes Gerät. Bei Video drückt man lediglich einen</w:t>
        <w:br/>
        <w:t>Knopf. Die Film-Avantgarde arbeitete an den Grenzen ihres Mediums, an den ästhe</w:t>
        <w:t>-</w:t>
        <w:br/>
        <w:t>tischen, syntaktischen und pragmatischen Grenzen.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A.M.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Und arbeiten dann Videokünstler in der Mitte ihrer Möglichkeiten und nicht an den</w:t>
        <w:br/>
        <w:t>Grenzen ihres Mediums?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RW.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Genau. Der einzige Ort, wo Video eine Grenze seines Genres erreicht hat, Ist bei den</w:t>
        <w:br/>
        <w:t>Videoinstallationen. Um über das Avantgarde-Kino hinauszugehen, begannen Video</w:t>
        <w:t>-</w:t>
        <w:br/>
        <w:t>künstler Installationen zu machen, die in Echtzeit abliefen. Dann wurde ihnen be</w:t>
        <w:t>-</w:t>
        <w:br/>
        <w:t>wusst, dass das immer noch zu ikonoklastisch war. In den 1980er Jahren waren die</w:t>
        <w:br/>
        <w:t>Menschen hungrig nach Bildern - es fand eine Rückkehr zur Malerei etc. statt. So</w:t>
        <w:br/>
        <w:t>begannen Videokünstler, eine Umgebung zu kreieren, die voller Materialien war, die</w:t>
        <w:br/>
        <w:t>opulenter waren als die immateriellen Videobilder, wie zum Beispiel die Installation,</w:t>
        <w:br/>
        <w:t>die Bill Viola mit herumliegenden Bäumen machte, oder Fabrizio Plessi, der mit</w:t>
        <w:br/>
        <w:t>Marmorplatten arbeitete. Ich habe mich immer geweigert, etwas anderes als Video</w:t>
        <w:t>-</w:t>
        <w:br/>
        <w:t>bilder und Videokameras zu zeigen, obwohl es dem Betrachter mehr abverlangte.</w:t>
        <w:br/>
        <w:t>Nam June Paik machte aus Monitoren Objekte, die wie ein Körper oder menschliche</w:t>
        <w:br/>
        <w:t>Roboter aussahen. Wenn er sie einfach nur als Skulpturen gemacht hätte, hätten alle</w:t>
        <w:br/>
        <w:t>gesagt, sie seien blöde.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bringt mich auf das wirkliche Problem mit der Videokunst. Bei Medien wie</w:t>
        <w:br/>
        <w:t>dem Kino, bei Video und später bei Computern geht es um Dislokation, während es</w:t>
        <w:br/>
        <w:t>bei der klassischen Kunst um Lokation geht. Theater findet zu einer Zeit und an</w:t>
        <w:br/>
        <w:t>einem Ort auf einer Bühne statt, eine Skulptur ist an einen Raum gebunden, so wie</w:t>
        <w:br/>
        <w:t>auch die Architektur. Aber seit den Anfängen des Telegrafen in den 1840er Jahren</w:t>
        <w:br/>
        <w:t>ist es möglich, eine Botschaft vom Sender zu trennen. Davor benötigte man einen</w:t>
        <w:br/>
        <w:t>physischen Träger, eine Person oder ein Tier oder eine Maschine, um eine Botschaft</w:t>
        <w:br/>
        <w:t>zu versenden. Mit den neuen Medien brauchen wir keinen physischen Träger einer</w:t>
        <w:br/>
        <w:t>Botschaft mehr. Bei der neuen Ästhetik geht es um eine Dislokation, die Botschaft</w:t>
        <w:br/>
        <w:t>geht von einem Lokus zu einem anderen. Video ist dafür natürlich ideal. Man kann</w:t>
        <w:br/>
        <w:t>Botschaften von einem Raum in den anderen versenden und sogar in einem Raum</w:t>
        <w:br/>
        <w:t>eine Distanz zwischen Kamera und Bild schaffen. Bei den Medien geht es aber auch</w:t>
        <w:br/>
        <w:t>um eine Entkörperlichung, vielleicht sogar darum, gegen den Körper zu arbeiten. Sie</w:t>
        <w:br/>
        <w:t>gehen über den Körper hinaus. Das Fernsehen ermöglicht uns, weiter zu sehen als</w:t>
        <w:br/>
        <w:t>unsere Augen, ein Telefon, weiter zu hören als unsere Ohren. Technische Medien</w:t>
        <w:br/>
        <w:t>sind nicht nur eine Erweiterung des Körpers, sie können über ihn hinauswachsen.</w:t>
        <w:br/>
        <w:t>Sie bewegen sich über anthropomorphischen Maßstäben.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Es ist daher ein tragisches Paradoxon, aus Medien Menschen oder menschliche</w:t>
        <w:br/>
        <w:t>Roboter zu machen. Ich nenne das Verrat. Medien sind dazu gemacht, über die</w:t>
        <w:br/>
        <w:t>Grenzen des menschlichen Körpers hinwegzugehen, und dann macht man so ein</w:t>
        <w:br/>
        <w:t>ungeschicktes, menschenähnliches Ding mit diesen Medien! Es ist, als machte man</w:t>
        <w:br/>
        <w:t>ein Auto, das wie ein Pferd aussieht. In der Politik bezeichnet man so etwas als</w:t>
        <w:br/>
        <w:t>Revisionismus. Die erfolgreichste Videokunst der 1980er Jahre war ästhetischer</w:t>
        <w:br/>
        <w:t>Revisionismus. Und was noch schlimmer ist, sie brachte die Psychologie zurück.</w:t>
        <w:br/>
        <w:t>In der Avantgarde-Kinobewegung spielte die Psychologie keine Rolle, sondern es ging</w:t>
        <w:br/>
        <w:t>um eine materielle und technische Dekonstruktion, und von da zur mentalen Dekon-</w:t>
        <w:br/>
        <w:t>struktion, zur Sinneserweiterung. Das Ende der Malerei begann mit Krach - man</w:t>
        <w:br/>
        <w:t>kann ein Gemälde von Pollock als Krach bezeichnen - und Abstraktion. Die Medien</w:t>
        <w:t>-</w:t>
        <w:br/>
        <w:t>kunst begann mit Krach und Abstraktion. Wenn man einen Videokopf hochdreht,</w:t>
        <w:br/>
        <w:t>macht das Krach, aber man hat nichts davon. Deshalb ist es eigenartig, die Medien</w:t>
        <w:t>-</w:t>
        <w:br/>
        <w:t>kunst wieder zu anthropomorphisieren, wie Bruce Nauman das getan hat, um dem</w:t>
        <w:br/>
        <w:t>Video die Seele zurückzugeben. Indem man Video verwendet, um schöne Bilder zu</w:t>
        <w:br/>
        <w:t>machen und sogar so weit geht, sich auf die Geschichte der Malerei zu beziehen, wie</w:t>
        <w:br/>
        <w:t>in den Triptychen von Bill Viola, gibt man der Kunstwelt wieder Objekte, man füllt</w:t>
        <w:br/>
        <w:t>Räume mit Objekten. Aber in Wirklichkeit hat diese Vorgehensweise die Entwicklung</w:t>
        <w:br/>
        <w:t>des Videos blockiert und gebremst und war ein Grund, warum Künstler sich den</w:t>
        <w:br/>
        <w:t>Computern zugewandt haben.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24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Computer bot eine Möglichkeit, die es bereits beim Video gab, den »Closed</w:t>
        <w:br/>
        <w:t>Circuit«. Man kann Teil des Bildes werden, das man anschaut, man ist Teil des</w:t>
        <w:br/>
        <w:t>Systems, das man beobachtet. Das war der Beginn der Interaktivität. Interaktivität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hat einen pragmatischen Ansatz, da das Bild weder syntaktisch noch semantisch,</w:t>
        <w:br/>
        <w:t>sondern durch das Verhalten des Interpreten definiert wird, wie in der Musik. Mit</w:t>
        <w:br/>
        <w:t>dieser Emanzipation des Betrachters wird die Rolle des Künstlers verhältnismäßig</w:t>
        <w:br/>
        <w:t>geschmälert und beschnitten. Etwas Ähnliches war mit Schönberg bereits in der</w:t>
        <w:br/>
        <w:t>klassischen Musikavantgarde passiert. Adorno schrieb dazu, dass die Verbindung</w:t>
        <w:br/>
        <w:t>zwischen Musik und Ohr abgeschnitten wurde. Das ist eine gute Beschreibung</w:t>
        <w:br/>
        <w:t>dessen, worum es bei der Avantgarde geht: Man hat kein sofortiges Verständnis von</w:t>
        <w:br/>
        <w:t>dem, was man hört oder sieht. Populäre Musik verwendet eine Melodie, die Struktur</w:t>
        <w:br/>
        <w:t>ist verständlich. Deshalb kann populäre Musik nie wirklich Kunst sein. Sie spielt sich</w:t>
        <w:br/>
        <w:t>auf einer niedrigen Komplexitätsstufe ab, wo das Ohr sofort hört, um was es sich</w:t>
        <w:br/>
        <w:t>handelt. Bei einer komplexeren Musikstruktur kann das Ohr nicht mehr folgen und</w:t>
        <w:br/>
        <w:t>man benötigt ein Konzept, um das Gehörte zu verstehen. Das gilt auch für eine</w:t>
        <w:br/>
        <w:t>bestimmte Art von Kunst, sei es Malerei oder Video. Avantgarde benötigt immer eine</w:t>
        <w:br/>
        <w:t>Theorie, wie die moderne Wissenschaft, wie fast alles in der modernen Welt.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34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A.M.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255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Wollen Sie damit sagen, dass das auch für interaktive Kunst gilt?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P.W.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Medienkunst ist so komplex geworden, dass es keine natürliche Verbindung mehr</w:t>
        <w:br/>
        <w:t>zwischen Bild und Betrachter gibt. Der Betrachter muss in einem konzeptuellen</w:t>
        <w:br/>
        <w:t>Rahmen agieren. Der Betrachter muss die Verbindung selber hersteilen und ihr eine</w:t>
        <w:br/>
        <w:t>Bedeutung geben. Interaktivität heißt nicht, dass man einfach nur auf einen Knopf</w:t>
        <w:br/>
        <w:t>drückt. Bei guter interaktiver Kunst wird die Semantik von dem, was man sieht und</w:t>
        <w:br/>
        <w:t>hört, teilweise von einem selber geschaffen. Bei schlechter interaktiver Kunst ist die</w:t>
        <w:br/>
        <w:t>Beziehung zwischen Kunstwerk und Nutzer rein mechanisch. Das Problem mit</w:t>
        <w:br/>
        <w:t>Computer-Installationen ist jedoch, dass sie immer noch örtlich gebunden sind und</w:t>
        <w:br/>
        <w:t>nur in eine Richtung funktionieren. Was man tut, hat eine Auswirkung auf das Bild,</w:t>
        <w:br/>
        <w:t>aber nicht umgekehrt.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42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hat mein Interesse an netzgestützten Installationen geweckt. Ein Videospiel</w:t>
        <w:br/>
        <w:t>bleibt im Computer, der vor dir steht, aber bei einem Internetspiel kann der Partner</w:t>
        <w:br/>
        <w:t>in Sydney oder in Amsterdam sein, und deine Aktionen haben eine Auswirkung dort</w:t>
        <w:br/>
        <w:t>und umgekehrt. Die Beziehung zwischen Betrachter und Bild läuft in zwei Rich</w:t>
        <w:t>-</w:t>
        <w:br/>
        <w:t>tungen ab und ist nicht örtlich gebunden. Das eröffnet eine neue Kommunikations</w:t>
        <w:t>-</w:t>
        <w:br/>
        <w:t>struktur. Und darum ging es der Avantgarde-Kunst des 20. Jahrhunderts: um den</w:t>
        <w:br/>
        <w:t>Inhalt und die Struktur von Kommunikation. Nehmen wir die roten Gemälde von</w:t>
        <w:br/>
        <w:t>Rodchenko: Sie hatten keinen Inhalt - rote Farbe ist kein Inhalt. Aber die materiel</w:t>
        <w:t>-</w:t>
        <w:br/>
        <w:t>le Ebene der Malerei wurde verändert, die Struktur der Kommunikation wurde ver</w:t>
        <w:t>-</w:t>
        <w:br/>
        <w:t>ändert. Am Anfang eines neuen Inhalts steht Immer eine materielle Revolution.</w:t>
        <w:br/>
        <w:t>Medienkunst hat keinen Inhalt mehr im klassischen Sinne. Der Inhalt ist eine struk</w:t>
        <w:t>-</w:t>
        <w:br/>
        <w:t>turelle Veränderung oder Revolution auf materieller Ebene - was ich als »Dispositiv«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bezeichnen würde. Anders als in anderen Kunstformen stehen in der Medienkunst</w:t>
        <w:br/>
        <w:t>immer noch Revolutionen auf dieser materiellen Ebene aus, auf der Ebene der</w:t>
        <w:br/>
        <w:t>Dekonstruktion des Dispositivs.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Gleichzeitig kann aber gesagt werden, dass die technischen Medien die</w:t>
        <w:br/>
        <w:t>Darstellung für sich in Anspruch nehmen. Fotografie, Film und später das Fernsehen</w:t>
        <w:br/>
        <w:t>und Video sind in der Lage, weitaus präzisere und billigere Darstellungen zu liefern,</w:t>
        <w:br/>
        <w:t>als zum Beispiel Pinsel und Farbe. Die Funktion der Darstellung hat vom künstleri</w:t>
        <w:t>-</w:t>
        <w:br/>
        <w:t>schen Bild zu anderen technischen Bildern gewechselt. Der Einsatz von Fotografie,</w:t>
        <w:br/>
        <w:t>Film und den anderen neuen Medien als Darstellungsmittel war enorm erfolgreich in</w:t>
        <w:br/>
        <w:t>der Wissenschaft des 20. Jahrhunderts. Deshalb stellt sich uns nun ein neues</w:t>
        <w:br/>
        <w:t>Problem: Was tun wir mit all den technischen Bildern, von denen gerade mal 1% als</w:t>
        <w:br/>
        <w:t>Kunst gelten? Was machen wir mit all den Bildern, die von Astronomen, Flollywood-</w:t>
        <w:br/>
        <w:t>Filmern, Mathematikern, Journalisten, Medizinern etc. geschaffen wurden. Bis vor</w:t>
        <w:br/>
        <w:t>20 Jahren war die Medizin eine Art musischer Kunstform. Der Arzt erhielt seine</w:t>
        <w:br/>
        <w:t>Informationen, indem er auf die Geräusche horchte, die er im Körper des Patienten</w:t>
        <w:br/>
        <w:t>vernahm. Ein Arzt stellte die Diagnose anhand von Ultraschall, einem Stethoskop</w:t>
        <w:br/>
        <w:t>etc. Moderne Computersysteme können heutzutage Bilder von praktisch jeder Zone</w:t>
        <w:br/>
        <w:t>und jeder Schicht des Körpers machen. Die Medizin ist eine visuelle Kunst gewor</w:t>
        <w:t>-</w:t>
        <w:br/>
        <w:t>den. Und wenn ich gezwungen wäre, ein Urteil darüber abzugeben, welche Art von</w:t>
        <w:br/>
        <w:t>Bildern heutzutage dringender gebraucht wird, die Bilder der Medienkunst oder die</w:t>
        <w:br/>
        <w:t>Bilder der Medizin, müsste ich sagen: die wissenschaftlichen Bilder der Medizin.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So war die wahre Revolution der Medien nicht nur die Emanzipation des</w:t>
        <w:br/>
        <w:t>Betrachters und Zuhörers, sondern auch die Abdankung des Künstlers als der einzi</w:t>
        <w:t>-</w:t>
        <w:br/>
        <w:t>ge Schöpfer von Bildern. Der erste Kampf begann mit der Erfindung der Fotografie</w:t>
        <w:br/>
        <w:t>1839, und es ging um die Frage: Welche Art technischer Bilder können Kunst sein?</w:t>
        <w:br/>
        <w:t>Der Kampf ist gewonnen: heutzutage gelten viele, die mit Fotografie, Video und</w:t>
        <w:br/>
        <w:t>Computern arbeiten, als bildende Künstler und werden als solche von Galerien und</w:t>
        <w:br/>
        <w:t>Museen akzeptiert. Der nächste Kampf ging um die Frage: Welche Richtung schlägt</w:t>
        <w:br/>
        <w:t>die Kunst ein In der Dialektik mit all den anderen Klassen von Experten, die Bilder</w:t>
        <w:br/>
        <w:t>produzieren können? Wir müssen die Beziehung zwischen technischen Bildern und</w:t>
        <w:br/>
        <w:t>Kunst überdenken.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tragende Inhalt der erfolgreichen Medienkunst ist heutzutage das</w:t>
        <w:br/>
        <w:t>Mainstream-Kino, gekoppelt mit den Techniken des Avantgarde-Kinos der 1960er</w:t>
        <w:br/>
        <w:t>Jahre. Wir erfanden Techniken wie die Zeitausdehnung, aber wir schufen unsere</w:t>
        <w:br/>
        <w:t>eigenen Bilder. Douglas Gordon nimmt »Psycho« und dehnt es auf 24 Stunden aus.</w:t>
        <w:br/>
        <w:t>Ich denke, dies zeigt eine falsche Verbindung zu den Massenmedien. Die Verbindung</w:t>
        <w:br/>
        <w:t>sollte nicht zum populären Mainstream-Kino bestehen, sondern zu den wahren</w:t>
        <w:br/>
        <w:t>Konkurrenten: den Bildern, die von Wissenschaftlern geschaffen wurden. Es ist</w:t>
        <w:br/>
        <w:t>wichtig herauszufinden, worin der Unterschied zwischen unserer und ihrer Arbeit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besteht. Oder vielleicht sollten wir uns verbünden. Wir sollten das Hollywood-Kino</w:t>
        <w:br/>
        <w:t>überwinden, neue Strategien des interaktiven Kinos erfinden, mit virtuellen Welten</w:t>
        <w:br/>
        <w:t>etc. Wir sollten den Geist der Avantgarde wiederbeleben, um wieder neue Methoden</w:t>
        <w:br/>
        <w:t>für die Begegnung zwischen Betrachter und Bild zu entwickeln.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A.M.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Eines der Probleme mit der Interaktivität, das Sie erwähnt haben, ist, dass die Leute</w:t>
        <w:br/>
        <w:t>nur einen Knopf drücken wollen. Das scheint die normale Reaktion zu sein: Wie kann</w:t>
        <w:br/>
        <w:t>ich etwas mit dieser Installation tun? Das bedeutet, dass das Bild nicht mehr</w:t>
        <w:br/>
        <w:t>wirklich wichtig ist. Das künstlerische Material ist die Interaktion, nicht die Bild</w:t>
        <w:t>-</w:t>
        <w:br/>
        <w:t>gestaltung. Das heißt für mich, dass wir die Idee des Bildes als den zentralen Ort</w:t>
        <w:br/>
        <w:t>der Kunst hinter uns lassen, wenn wir uns auf die interaktive Kunst einlassen.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P.W.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Ich bin auch der Meinung, dass das Drücken von Knöpfen bei der Interaktivität</w:t>
        <w:br/>
        <w:t>wichtiger geworden ist als das Bild. Das Bild in seiner darstellenden Funktion hat</w:t>
        <w:br/>
        <w:t>seinen Reiz verloren. Was bei den interaktiven Installationen wichtig geworden ist,</w:t>
        <w:br/>
        <w:t>ist, dass die eigenen Handlungen das Bild beeinflussen. Sogar bei einigen Arbeiten</w:t>
        <w:br/>
        <w:t>hier im ZKM stellt das Bild immer noch etwas dar. Ich würde sagen, dass eine avant</w:t>
        <w:t>-</w:t>
        <w:br/>
        <w:t>gardistische Interaktivität die Darstellung durch Bearbeitung ersetzen muss. Da</w:t>
        <w:br/>
        <w:t>die Bearbeitung bei der Interaktivität wichtig ist, muss das Bild etwas von dieser</w:t>
        <w:br/>
        <w:t>Bearbeitung haben. Gruppen wie Knowbotic Research haben das erfolgreich getan.</w:t>
        <w:br/>
        <w:t>Sie bieten keine netten Bilder an, keine Bäume, keine Gebäude, keine Pflanzen. Sie</w:t>
        <w:br/>
        <w:t>zeigen die Interaktivität an sich. Sie haben verstanden, dass das Bild mit der</w:t>
        <w:br/>
        <w:t>Bearbeitung zu tun haben sollte, nicht mit der Darstellung.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Kunst muss die Ruinen der Darstellung verlassen und sich auf die Praxis der</w:t>
        <w:br/>
        <w:t>Bearbeitung zu bewegen. In den Worten von Manuel Castells: Wenn man die Be</w:t>
        <w:t>-</w:t>
        <w:br/>
        <w:t>arbeitung zeigt, hat man anstatt des Flusses der Macht, die Macht des Flusses. Auch</w:t>
        <w:br/>
        <w:t>in der Gesellschaft ist die Bearbeitung von Informationen zur treibenden Kraft gewor</w:t>
        <w:t>-</w:t>
        <w:br/>
        <w:t>den. Wir haben nicht länger eine Gesellschaft aus Fleisch und Blut, sondern eine</w:t>
        <w:br/>
        <w:t>Gesellschaft der Informationsbearbeitung. Geld, Informationen, Daten werden in</w:t>
        <w:br/>
        <w:t>enormen Mengen auf der ganzen Welt hin und her bewegt. Wenn man eine Analyse</w:t>
        <w:br/>
        <w:t>der Gesellschaft macht, sollte man in dieser Datenbearbeitung, die die Welt regiert,</w:t>
        <w:br/>
        <w:t>Fenster öffnen. Das ist aufregend. Das ist die wahre Medienkunst unserer Zeit.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  <w:sectPr>
          <w:headerReference w:type="even" r:id="rId25"/>
          <w:headerReference w:type="default" r:id="rId26"/>
          <w:headerReference w:type="first" r:id="rId27"/>
          <w:titlePg/>
          <w:pgSz w:w="8400" w:h="11900"/>
          <w:pgMar w:top="875" w:left="1021" w:right="1000" w:bottom="666" w:header="0" w:footer="3" w:gutter="0"/>
          <w:rtlGutter w:val="0"/>
          <w:cols w:space="720"/>
          <w:pgNumType w:start="19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Zuerst erschienen in: Arjen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Mulder, Maaike Post: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Book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for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Electronic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Arts,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V2_Publishing, Rotterdam 2000.</w:t>
        <w:br/>
        <w:t xml:space="preserve">Aus dem Englischen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von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Maria Dettmers und Regina Weps de Navazo.</w:t>
      </w:r>
    </w:p>
    <w:p>
      <w:pPr>
        <w:pStyle w:val="Style94"/>
        <w:widowControl w:val="0"/>
        <w:keepNext w:val="0"/>
        <w:keepLines w:val="0"/>
        <w:shd w:val="clear" w:color="auto" w:fill="auto"/>
        <w:bidi w:val="0"/>
        <w:jc w:val="left"/>
        <w:spacing w:before="0" w:after="1288" w:line="1200" w:lineRule="exact"/>
        <w:ind w:left="0" w:right="0" w:firstLine="0"/>
      </w:pPr>
      <w:r>
        <w:pict>
          <v:shape id="_x0000_s1047" type="#_x0000_t202" style="position:absolute;margin-left:7.3pt;margin-top:14.35pt;width:66.7pt;height:26.4pt;z-index:-125829369;mso-wrap-distance-left:5.pt;mso-wrap-distance-right:16.3pt;mso-position-horizontal-relative:margin" filled="f" stroked="f">
            <v:textbox style="mso-fit-shape-to-text:t" inset="0,0,0,0">
              <w:txbxContent>
                <w:p>
                  <w:pPr>
                    <w:pStyle w:val="Style83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Jochen Gerz.</w:t>
                    <w:br/>
                    <w:t>Das Geschenk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048" type="#_x0000_t75" style="position:absolute;margin-left:-2.75pt;margin-top:-72.5pt;width:312.95pt;height:46.1pt;z-index:-125829368;mso-wrap-distance-left:5.pt;mso-wrap-distance-right:5.pt;mso-position-horizontal-relative:margin" wrapcoords="0 0 21600 0 21600 21600 0 21600 0 0">
            <v:imagedata r:id="rId28" r:href="rId29"/>
            <w10:wrap type="topAndBottom" anchorx="margin"/>
          </v:shape>
        </w:pict>
      </w:r>
      <w:r>
        <w:pict>
          <v:shape id="_x0000_s1049" type="#_x0000_t202" style="position:absolute;margin-left:-4.7pt;margin-top:-26.35pt;width:153.1pt;height:21.55pt;z-index:-125829367;mso-wrap-distance-left:5.pt;mso-wrap-distance-top:5.e-002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85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220" w:lineRule="exact"/>
                    <w:ind w:left="0" w:right="0" w:firstLine="0"/>
                  </w:pPr>
                  <w:bookmarkStart w:id="4" w:name="bookmark4"/>
                  <w:r>
                    <w:rPr>
                      <w:rStyle w:val="CharStyle87"/>
                    </w:rPr>
                    <w:t xml:space="preserve">snderdruck </w:t>
                  </w:r>
                  <w:r>
                    <w:rPr>
                      <w:rStyle w:val="CharStyle88"/>
                    </w:rPr>
                    <w:t>Zeitung für Dortmund</w:t>
                  </w:r>
                  <w:bookmarkEnd w:id="4"/>
                </w:p>
              </w:txbxContent>
            </v:textbox>
            <w10:wrap type="topAndBottom" anchorx="margin"/>
          </v:shape>
        </w:pict>
      </w:r>
      <w:r>
        <w:pict>
          <v:shape id="_x0000_s1050" type="#_x0000_t202" style="position:absolute;margin-left:251.15pt;margin-top:-24.95pt;width:60.95pt;height:12.55pt;z-index:-125829366;mso-wrap-distance-left:181.4pt;mso-wrap-distance-top:1.45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8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50" w:lineRule="exact"/>
                    <w:ind w:left="0" w:right="0" w:firstLine="0"/>
                  </w:pPr>
                  <w:r>
                    <w:rPr>
                      <w:rStyle w:val="CharStyle90"/>
                      <w:b w:val="0"/>
                      <w:bCs w:val="0"/>
                    </w:rPr>
                    <w:t>PknmilAmrútfr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51" type="#_x0000_t202" style="position:absolute;margin-left:148.9pt;margin-top:-12.pt;width:41.3pt;height:5.35pt;z-index:-125829365;mso-wrap-distance-left:79.15pt;mso-wrap-distance-top:14.4pt;mso-wrap-distance-right:123.85pt;mso-position-horizontal-relative:margin" filled="f" stroked="f">
            <v:textbox style="mso-fit-shape-to-text:t" inset="0,0,0,0">
              <w:txbxContent>
                <w:p>
                  <w:pPr>
                    <w:pStyle w:val="Style91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100" w:lineRule="exact"/>
                    <w:ind w:left="0" w:right="0" w:firstLine="0"/>
                  </w:pPr>
                  <w:r>
                    <w:rPr>
                      <w:rStyle w:val="CharStyle93"/>
                    </w:rPr>
                    <w:t>• überparteilich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52" type="#_x0000_t75" style="position:absolute;margin-left:-4.9pt;margin-top:138.pt;width:347.3pt;height:264.95pt;z-index:-251658743;mso-wrap-distance-left:5.pt;mso-wrap-distance-right:5.pt;mso-position-horizontal-relative:margin;mso-position-vertical-relative:margin" wrapcoords="0 0">
            <v:imagedata r:id="rId30" r:href="rId31"/>
            <w10:wrap anchorx="margin" anchory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>Danke!</w:t>
      </w:r>
    </w:p>
    <w:p>
      <w:pPr>
        <w:pStyle w:val="Style96"/>
        <w:widowControl w:val="0"/>
        <w:keepNext w:val="0"/>
        <w:keepLines w:val="0"/>
        <w:shd w:val="clear" w:color="auto" w:fill="auto"/>
        <w:bidi w:val="0"/>
        <w:spacing w:before="0" w:after="0" w:line="400" w:lineRule="exact"/>
        <w:ind w:left="0" w:right="260" w:firstLine="0"/>
      </w:pPr>
      <w:r>
        <w:rPr>
          <w:lang w:val="de-DE" w:eastAsia="de-DE" w:bidi="de-DE"/>
          <w:w w:val="100"/>
          <w:color w:val="000000"/>
          <w:position w:val="0"/>
        </w:rPr>
        <w:t>a22HB^BS«BE3adE8</w:t>
      </w:r>
    </w:p>
    <w:p>
      <w:pPr>
        <w:pStyle w:val="Style98"/>
        <w:widowControl w:val="0"/>
        <w:keepNext w:val="0"/>
        <w:keepLines w:val="0"/>
        <w:shd w:val="clear" w:color="auto" w:fill="auto"/>
        <w:bidi w:val="0"/>
        <w:spacing w:before="0" w:after="2319" w:line="380" w:lineRule="exact"/>
        <w:ind w:left="0" w:right="260" w:firstLine="0"/>
      </w:pPr>
      <w:r>
        <w:rPr>
          <w:lang w:val="de-DE" w:eastAsia="de-DE" w:bidi="de-DE"/>
          <w:w w:val="100"/>
          <w:color w:val="000000"/>
          <w:position w:val="0"/>
        </w:rPr>
        <w:t>saii^ESBSPiaiiatM</w:t>
      </w:r>
    </w:p>
    <w:p>
      <w:pPr>
        <w:pStyle w:val="Style100"/>
        <w:tabs>
          <w:tab w:leader="none" w:pos="2586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76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Esgilt „danke'zu sagen für ein Geschenk, das Besucher der Medienkunst-Ausstellung ,vi- Alle Porträts wurden außerdem in Original</w:t>
        <w:br/>
        <w:t>ein ganze» Museum und inzwischen 29 Zei- sion.ruhr' in der Zeche Zollern II / IV im eigens größe im Museum am Ostwall ausgestellt Und</w:t>
        <w:br/>
        <w:t>tungsseiten gefüllt hat</w:t>
        <w:tab/>
        <w:t>eingerichteten Fotostudio empfangen Nach • die „Westfalische Rundschau* veröffentlich</w:t>
      </w:r>
    </w:p>
    <w:p>
      <w:pPr>
        <w:pStyle w:val="Style100"/>
        <w:widowControl w:val="0"/>
        <w:keepNext w:val="0"/>
        <w:keepLines w:val="0"/>
        <w:shd w:val="clear" w:color="auto" w:fill="auto"/>
        <w:bidi w:val="0"/>
        <w:spacing w:before="0" w:after="0"/>
        <w:ind w:left="76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Es gilt „danke' zu sagen Tausenden von den Vorgaben des „documenta' Künstlers te auf ihren Seiten diese Fotografien. Die erste</w:t>
        <w:br/>
        <w:t>Menschen, die skh im Rahmen des Kunst-Pro Gerz entstanden weit über 4000 Portrat-Fotos - Seite gehörte nur einem Gesicht. Je mehr Be-</w:t>
        <w:br/>
        <w:t>jekts .Das Geschenk“ von Jochen Gerz foto- jedes Einzelne ein „Geschenk” in doppelter schenkte es gab, desto kleiner wurden die</w:t>
        <w:br/>
        <w:t>grafieren ließen, die ihre Bildnisse im Museum Hinsicht. Denn wer fotografiert wurde, nahm Porträts.</w:t>
      </w:r>
    </w:p>
    <w:p>
      <w:pPr>
        <w:pStyle w:val="Style100"/>
        <w:tabs>
          <w:tab w:leader="none" w:pos="2586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76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am Ostwall ausstellen und in der „Westfaii ein Portrat mit nach Hause doch nieseineige- Dieser Sonderdruck stellt zum Abschluss der</w:t>
        <w:br/>
        <w:t>sehen Rundschau' abdrucken ließen</w:t>
        <w:tab/>
        <w:t>nes Jeder wurde mit dem Gesicht eines Ande- Aktion noch einmal alle bislang erschienenen</w:t>
      </w:r>
    </w:p>
    <w:p>
      <w:pPr>
        <w:pStyle w:val="Style100"/>
        <w:tabs>
          <w:tab w:leader="none" w:pos="4413" w:val="left"/>
        </w:tabs>
        <w:widowControl w:val="0"/>
        <w:keepNext w:val="0"/>
        <w:keepLines w:val="0"/>
        <w:shd w:val="clear" w:color="auto" w:fill="auto"/>
        <w:bidi w:val="0"/>
        <w:spacing w:before="0" w:after="393"/>
        <w:ind w:left="76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Gut drei Monate lang haben Fotodesign- ren beschenkt. Und jeder machte sein eigenes Seiten zusammen Als Dankeschön an alle, die</w:t>
        <w:br/>
        <w:t>Studenten der Fachhochschule Dortmund die Gesicht einem Fremden zum Geschenk.</w:t>
        <w:tab/>
        <w:t>uns mit ihrem Gesicht beschenkt haben ...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  <w:sectPr>
          <w:headerReference w:type="even" r:id="rId32"/>
          <w:headerReference w:type="default" r:id="rId33"/>
          <w:headerReference w:type="first" r:id="rId34"/>
          <w:pgSz w:w="8400" w:h="11900"/>
          <w:pgMar w:top="875" w:left="1021" w:right="1000" w:bottom="666" w:header="0" w:footer="3" w:gutter="0"/>
          <w:rtlGutter w:val="0"/>
          <w:cols w:space="720"/>
          <w:pgNumType w:start="24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Jochen Gerz, »Das Geschenk«, Dortmund 2000,</w:t>
      </w:r>
      <w:r>
        <w:rPr>
          <w:rStyle w:val="CharStyle102"/>
          <w:i w:val="0"/>
          <w:iCs w:val="0"/>
        </w:rPr>
        <w:t xml:space="preserve"> ©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Atelier Gerz</w:t>
      </w:r>
    </w:p>
    <w:p>
      <w:pPr>
        <w:pStyle w:val="Style74"/>
        <w:widowControl w:val="0"/>
        <w:keepNext/>
        <w:keepLines/>
        <w:shd w:val="clear" w:color="auto" w:fill="auto"/>
        <w:bidi w:val="0"/>
        <w:spacing w:before="0" w:after="0" w:line="200" w:lineRule="exact"/>
        <w:ind w:left="0" w:right="0" w:firstLine="0"/>
      </w:pPr>
      <w:bookmarkStart w:id="7" w:name="bookmark7"/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Jochen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Gerz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| </w:t>
      </w:r>
      <w:r>
        <w:rPr>
          <w:lang w:val="de-DE" w:eastAsia="de-DE" w:bidi="de-DE"/>
          <w:w w:val="100"/>
          <w:spacing w:val="0"/>
          <w:color w:val="000000"/>
          <w:position w:val="0"/>
        </w:rPr>
        <w:t>Mentale Räume</w:t>
      </w:r>
      <w:bookmarkEnd w:id="7"/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0" w:line="490" w:lineRule="exact"/>
        <w:ind w:left="0" w:right="320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 Interview von Marion Hohlfeldt</w:t>
        <w:br/>
        <w:t>M.H.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Ende der sechziger Jahre hast du eine Reihe von Arbeiten geschaffen, die deine</w:t>
        <w:br/>
        <w:t>Haltung gegenüber den Medien bereits programmatisch zum Ausdruck bringen.</w:t>
        <w:br/>
        <w:t>»Den Medien den Rücken kehren - leben« bezeichnet dabei die Abkehr, »ls there</w:t>
        <w:br/>
        <w:t>life on earth?« dagegen die Umleitung - im Sinne der von Debord bezeichneten</w:t>
        <w:br/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&gt;détournements&lt; </w:t>
      </w:r>
      <w:r>
        <w:rPr>
          <w:lang w:val="de-DE" w:eastAsia="de-DE" w:bidi="de-DE"/>
          <w:w w:val="100"/>
          <w:spacing w:val="0"/>
          <w:color w:val="000000"/>
          <w:position w:val="0"/>
        </w:rPr>
        <w:t>- von medialen Übermittlungsträgern. Das Dortmunder Projekt</w:t>
        <w:br/>
        <w:t>»Das Geschenk« erinnert insofern an diese Arbeiten, als es wie eine Verlängerung</w:t>
        <w:br/>
        <w:t>mit umgekehrten Vorzeichen erscheint. Während in »ls there Life on Earth?« Leute</w:t>
        <w:br/>
        <w:t>eingeladen wurden, dir Dinge zuzusenden, von denen sie sich trennen wollten, so</w:t>
        <w:br/>
        <w:t>bringen sie in der Arbeit »Das Geschenk« etwas mit, das weitergegeben wird.</w:t>
        <w:br/>
        <w:t>Der Unterschied besteht hier im Mitnehmen. Das Mitnehmen von etwas, das ein</w:t>
        <w:br/>
        <w:t>anderer in den Kunstort getragen hat?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J.G.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24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Es handelt sich um eine Fortsetzung der Arbeiten aus den sechziger Jahren oder um</w:t>
        <w:br/>
        <w:t>eine Rückkehr. »Das Geschenk« ist den Aktionen um 68 näher als vieles andere,</w:t>
        <w:br/>
        <w:t>das in den siebziger und achtziger Jahren entstand. In den sechziger Jahren gab es</w:t>
        <w:br/>
        <w:t>das Trauma, dass man sich verloren fühlte in einer Welt unendlich vieler Objekte.</w:t>
        <w:br/>
        <w:t>Man ahnte bereits, dass die Industrie in der Lage sein würde, jeden Menschen, jede</w:t>
        <w:br/>
        <w:t>Regung und jede Erinnerung mit unendlich vielen Materialien, Objekten und</w:t>
        <w:br/>
        <w:t>Funktionen zuzuschütten. In dieser Welt der Reproduzierbarkeiten fühlte man sich</w:t>
        <w:br/>
        <w:t>selbst minoritär, zunehmend als das einzige und immer unverstandenere Original,</w:t>
        <w:br/>
        <w:t>während diese Reproduzierbarkeiten, gerade auch in der Kunst, herumliefen und</w:t>
        <w:br/>
        <w:t>Vorgaben, sie seien die Originale. Alles war uns eigentlich abhanden gekommen.</w:t>
        <w:br/>
        <w:t>Selbst unsere eigene Fragilität schien in den Gedichtbüchern, in der Kultur besser</w:t>
        <w:br/>
        <w:t>aufgehoben als bei uns, so wie das Lächeln der Mona Lisa. Das berühmteste Lächeln</w:t>
        <w:br/>
        <w:t>gehört ja einem Bild, nicht einem Menschen. Heute ist, glaube ich, dieser Schock</w:t>
        <w:br/>
        <w:t>gegenüber den Objekten geringer. Man ahnt, dass wir in einen Sog des Verschwin</w:t>
        <w:t>-</w:t>
        <w:br/>
        <w:t>dens geraten sind, in dem die Objekte nicht mehr ausschwärmen, sondern in ein</w:t>
        <w:br/>
        <w:t>schwarzes Loch fliegen. Das schwarze Loch ist der Körper und am Schluss werden</w:t>
        <w:br/>
        <w:t>diese Objekte im menschlichen Körper verschwunden sein und eine Art mechanisch-</w:t>
        <w:br/>
        <w:t>robotischen, aber auch schamanischen Körper übrig lassen. Das ist spannend, es hat</w:t>
        <w:br/>
        <w:t>sich viel verändert. Es ist wahrscheinlich immer noch derselbe Mensch, aber die</w:t>
        <w:br/>
        <w:t>Dringlichkeiten sind andere. Die Arbeit »Das Geschenk« ist auch eine Arbeit über die</w:t>
        <w:br/>
        <w:t>Geburt des Spiegels oder des Bildes, der Blick ins Wasser, dieser narzisstische</w:t>
        <w:br/>
        <w:t>Moment, in dem man sich entdeckt. Darüber, dass dieses Sehen von kurzer Dauer</w:t>
        <w:br/>
        <w:t>ist, dass man es nicht festhalten kann. Mit diesem Moment geht sogleich der Verlust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einher, wo an die Stelle der Entdeckung und des Verlustes die Kunst tritt; das Bild,</w:t>
        <w:br/>
        <w:t>das fast das eigene Bild ist. Und das dann trotzdem das Bild von jemand anderem</w:t>
        <w:br/>
        <w:t>ist. Ich glaube, in diesem Übergang vom eigenen zum Bild des Anderen, eines</w:t>
        <w:br/>
        <w:t>Unbekannten, ist auch der Schritt in die Kunst getan. Die Leute, die kommen, um</w:t>
        <w:br/>
        <w:t>sich selbst fotografieren zu lassen, und die mit dem Bild eines Unbekannten nach</w:t>
        <w:br/>
        <w:t>Hause gehen - die dieses Eigene verloren haben und nicht mehr wissen, wo es sein</w:t>
        <w:br/>
        <w:t>wird, und dafür eben das Substitut, das Kunstbild erhalten -, sind enttäuscht,</w:t>
        <w:br/>
        <w:t>getäuscht und getröstet.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M.H.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24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Neben dem Bild - dem Resultat - scheint mir gerade der Herstellungsprozess</w:t>
        <w:br/>
        <w:t>interessant. Es handelt sich um das Dispositiv eines Labors. An Stelle des im Atelier</w:t>
        <w:br/>
        <w:t>entstandenen Werks tritt der soziale Akt des &gt;Miteinanders&lt;, wie wir ihn auch in</w:t>
        <w:br/>
        <w:t>anderen zeitgenössischen Positionen finden. Im Gegensatz zur traditionelleren</w:t>
        <w:br/>
        <w:t>Verwendung der sogenannten Neuen Medien Fernsehen und Internet, werden</w:t>
        <w:br/>
        <w:t>Begegnungen ermöglicht, die über den Austausch durch das Medium Fotografie oder</w:t>
        <w:br/>
        <w:t>digitale Bildträger hinausgehen.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J.G.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Umgebung einer solchen Stelle ist wichtig. In der Dortmunder Ausstellung gibt</w:t>
        <w:br/>
        <w:t>es eine große Präsenz virtueller Bilder, manipulierbarer und beeinflussbarer Bilder,</w:t>
        <w:br/>
        <w:t>die auf uns reagieren und hörig sind, wie wir das so gerne haben. Ein Baum tut sich</w:t>
        <w:br/>
        <w:t>da schwerer, weshalb wir wahrscheinlich auch Hunde lieber haben als Bäume und</w:t>
        <w:br/>
        <w:t>sie deshalb nicht umlegen. In dieser Umgebung interessiert es mich, einen Raum zu</w:t>
        <w:br/>
        <w:t>schaffen, in dem die Leute eigentlich auch das tun, was man ihnen vorschlägt und</w:t>
        <w:br/>
        <w:t>sich mit etwas beschäftigen, das vorgegeben ist. Sie erwarten etwas und werden ent</w:t>
        <w:t>-</w:t>
        <w:br/>
        <w:t>täuscht. Sie unterziehen sich einem Ritual, das ich geschaffen habe, in dem ich aber</w:t>
        <w:br/>
        <w:t>überhaupt nicht vorkomme, denn ich mache ja keine Fotos. Ich bin in diesem Ablauf</w:t>
        <w:br/>
        <w:t>gar nicht nötig. Es entsteht nur ein mentaler Raum, der vielleicht gar nicht so anders</w:t>
        <w:br/>
        <w:t>ist als die mentalen Räume, die man in den Internetarbeiten spürt. Es ist einerseits</w:t>
        <w:br/>
        <w:t>das Tatsächliche, der Verkehr mit dem Bild, andererseits das Vorgestellte, das, was</w:t>
        <w:br/>
        <w:t>andere tun und haben, das, was insgesamt entsteht. Das ist wichtig; man kann sol</w:t>
        <w:t>-</w:t>
        <w:br/>
        <w:t>che Dinge nicht tun, wenn man sich vorstellt, dass man alleine ist, dass man etwas</w:t>
        <w:br/>
        <w:t>tut, was keiner sonst tut. Es gibt kein originäres Handeln, sondern nur ein</w:t>
        <w:br/>
        <w:t>Gruppenhandeln, und ich glaube, dass Kunstsammler oder Bergsteiger eben auch</w:t>
        <w:br/>
        <w:t>ein Gruppenhandeln haben und nicht, wie wir sehr lange gedacht haben, ein origi</w:t>
        <w:t>-</w:t>
        <w:br/>
        <w:t>näres Handeln. Handeln ist demnach ein In-Bezug-treten zu anderen, selbst wenn</w:t>
        <w:br/>
        <w:t>man irgendwo auf einem Berg in der Einöde sitzt. Dieses Handeln an sich ist, als ein</w:t>
        <w:br/>
        <w:t>Gruppenhandeln, eben auch ein Nachprüfen und ein Entwerfen der Gesellschaft. Die</w:t>
        <w:br/>
        <w:t>Gesellschaft, das sind ja nicht nur die Anderen. Und insofern ist auch das Internet</w:t>
        <w:br/>
        <w:t>als räumliche Vorgabe nicht so weit von anderen Entwürfen entfernt, sei es einem</w:t>
        <w:br/>
        <w:t>Buch oder einem Ölbild, die ja auch nur sinnvoll sind, wenn sie erprobt werden.</w:t>
      </w:r>
      <w:r>
        <w:br w:type="page"/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M.H.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Zugleich ist das Internet auch nicht so weit von einem öffentlichen Raum entfernt.</w:t>
        <w:br/>
        <w:t>So könnte man deine Sites zum Beispiel als Flugblätter beschreiben, die du in den</w:t>
        <w:br/>
        <w:t>medialen Ort einstreust. Im Gegensatz jedoch zur Stadt, zur Straße stößt im Internet</w:t>
        <w:br/>
        <w:t>kaum jemand zufällig auf diese eingestreuten Zeichen. Ebenso wenig besteht die</w:t>
        <w:br/>
        <w:t>Möglichkeit, dass sich Menschen als physisch Anwesende um diese Zeichen versam</w:t>
        <w:t>-</w:t>
        <w:br/>
        <w:t>meln. Bei »The Berkeley Oracle«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footnoteReference w:id="2"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wie auch in deiner Dortmunder Arbeit, werden</w:t>
        <w:br/>
        <w:t>diese Zeichen aber in einen jeweils neuen Kontext überführt. Die gesammelten Fragen</w:t>
        <w:br/>
        <w:t>werden als eine Art Hausbesetzer in den Kunstkontext infiltriert, die gesammelten</w:t>
        <w:br/>
        <w:t>Bilder aus dem Kunstkontext heraus ins Private getragen. Die jeweilige Kontext</w:t>
        <w:t>-</w:t>
        <w:br/>
        <w:t>verschiebung betreibt so einerseits eine Auflösung des Mediums, andererseits</w:t>
        <w:br/>
        <w:t>erlaubt sie eine neue Zueignung.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J.G.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Ich glaube, ein Grund dafür ist, dass man gemerkt hat, dass Fortschritt nicht so</w:t>
        <w:br/>
        <w:t>konstruierbar ist, wie wir in den sechziger Jahren gedacht haben, dass Zeit nicht</w:t>
        <w:br/>
        <w:t>so vergeht, wie &gt;wir&lt; sie uns vorstellen, sondern dass sie so vergeht, wie sie es sich</w:t>
        <w:br/>
        <w:t>vorstellt. Und dass es keine Logik in der Entwicklung gibt, dass man erst hinterher</w:t>
        <w:br/>
        <w:t>weiß, was man weiß. Dazu gehört auch, dass man Räume nicht ohne weiteres auf</w:t>
        <w:t>-</w:t>
        <w:br/>
        <w:t>geben darf, nur weil man meint, man gewänne andere Räume oder mit diesem</w:t>
        <w:br/>
        <w:t>Aufgeben sei eine Art von Gesetz verbunden. Das würde dazu führen, dass Andere</w:t>
        <w:br/>
        <w:t>diese Räume dann eben mit Vergnügen auch aufgäben. Einerseits hat sich die Kunst</w:t>
        <w:br/>
        <w:t>seit dreißig Jahren verändert und andererseits überhaupt nicht. Wir haben heute mit</w:t>
        <w:br/>
        <w:t>den gleichen Unveränderlichkeiten zu rechnen und zu leben, wie vor dreißig Jahren.</w:t>
        <w:br/>
        <w:t>Trotzdem ist der Raum unserer Freiheiten durch das, was wir gewollt haben, un</w:t>
        <w:t>-</w:t>
        <w:br/>
        <w:t>endlich viel größer geworden. Und über den Vorteil, Nachteil, das Erleben, Glück</w:t>
        <w:br/>
        <w:t>oder Leid bei der Freiheit, ist ja noch gar nicht gesprochen worden. Es ist aber so,</w:t>
        <w:br/>
        <w:t>dass alle Museen noch stehen, dass alle Arbeiten ins Museum kommen. Es ist auch</w:t>
        <w:br/>
        <w:t>so, dass nicht nur verwegene Avantgarde-Künstler davon geträumt haben, dass sich</w:t>
        <w:br/>
        <w:t>das ändern würde. Und insofern gibt es keine Konsequenz zwischen dem Bild und</w:t>
        <w:br/>
        <w:t>seinem Umfeld. Das Bild ist und bleibt, wenn es gut ist, das schiere Gegenteil von</w:t>
        <w:br/>
        <w:t>seinem Umfeld. Das bedeutet für mich zweierlei: Zum einen war ich damals nicht</w:t>
        <w:br/>
        <w:t>im Museum und wollte auch nicht ins Museum, dann aber begann ich, vom Museum</w:t>
        <w:br/>
        <w:t>besessen zu sein, natürlich immer unter der Prämisse, es zu revolutionieren. Heute</w:t>
        <w:br/>
        <w:t>ist dieser emanzipatorische Teil einerseits der Misserfolg und andererseits das Werk.</w:t>
        <w:br/>
        <w:t>Zum anderen, wenn ich heute fast privat versuche weiterzudenken und den Faden</w:t>
        <w:br/>
        <w:t>historisch weiterspinne, und sehe, was heute erreichbar geworden ist - nicht nur</w:t>
        <w:br/>
        <w:t>allein durch die Kunst, sondern auch durch die technologische Entwicklung -,</w:t>
        <w:br/>
        <w:t>so scheint es mir wichtig, die Kunst nicht zu verlassen, sondern sie als das, was</w:t>
        <w:br/>
        <w:t>existiert, mit dem zu belasten, was sich verändert. Indem man das, was im öffent</w:t>
        <w:t>-</w:t>
        <w:br/>
        <w:t>lichen Raum entstanden ist - als eine Emanzipation - wieder wie ein Missverständ</w:t>
        <w:t>-</w:t>
        <w:br/>
        <w:t>nis ins Museum bringt, und die Leute, die nicht ins Museum gehen, ins Museum</w:t>
        <w:br/>
        <w:t>stellt. So werden die Identitäten gegeneinander ausgestellt und verschoben.</w:t>
      </w:r>
      <w:r>
        <w:br w:type="page"/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M.H.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Du hast häufig von der Funktion deiner Arbeit als Enttäuschung gesprochen, bei der</w:t>
        <w:br/>
        <w:t>die Erwartung, die in ein Werk gesteckt wird, in etwas anderes zu überführen sei,</w:t>
        <w:br/>
        <w:t>und sich die Identitätsschaffung, die mit einem Werk normalerweise vollzogen wird,</w:t>
        <w:br/>
        <w:t>in viele Identitäten bricht. Das nimmt den Gedanken des sich selbst besuchenden</w:t>
        <w:br/>
        <w:t>Besuchers auf, wobei es bei der Arbeit »Das Geschenk« der Andere ist, der mitge</w:t>
        <w:t>-</w:t>
        <w:br/>
        <w:t>nommen wird. Identität als Multiple, wie du einmal gesagt hast?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J.G.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Was enttäuscht wird, ist die Hoffnung auf sich selbst. Die wird in der Arbeit miss</w:t>
        <w:t>-</w:t>
        <w:br/>
        <w:t>braucht und zugleich durch die Präsenz eines Anderen, ein Geschenk, belohnt. So</w:t>
        <w:br/>
        <w:t>als würde man in einen Spiegel schauen und einen Anderen sehen. Das ist die</w:t>
        <w:br/>
        <w:t>Metapher, die das gut sagt, was entsteht, wenn man Kunst sieht. Was entsteht, ist</w:t>
        <w:br/>
        <w:t>eine große öffentliche Sammlung. Jeder kommt In die Ausstellung, um sich zu sehen,</w:t>
        <w:br/>
        <w:t>und jeder erhält etwas anderes. Öffentliche Sammlung in dem Sinne, dass ein</w:t>
        <w:br/>
        <w:t>Zusammenhang entsteht zwischen dem, was jeder erhält und was ein Substitut ist</w:t>
        <w:br/>
        <w:t>von dem, was er eigentlich erhalten wollte, nämlich sich selbst. Öffentlich deshalb,</w:t>
        <w:br/>
        <w:t>weil die Sammlung überall ist, nur nicht im Museum, und Sammlung vielleicht auch</w:t>
        <w:br/>
        <w:t>deshalb, weil nur das Museum weiß, worum es sich handelt. Eine mentale</w:t>
        <w:br/>
        <w:t>Architektur verbindet als eine gemeinsame Erfahrung miteinander, was sich hier und</w:t>
        <w:br/>
        <w:t>andernorts befindet. Das pixelhaft verstreute, das laterale, das nicht mehr Pyramide</w:t>
        <w:br/>
        <w:t>sein will (die von Sklaven nach oben geschleppten Quader, die der Hierarchie - dem</w:t>
        <w:br/>
        <w:t>nicht von uns Getanem oder Gekonntem - dienen), findet sich in einem mit Hilfe von</w:t>
        <w:br/>
        <w:t>Gegenseitigkeit entstandenen gemeinsamen Raum wieder, der aber nicht am selben</w:t>
        <w:br/>
        <w:t>Ort ist. Ein neues Hier. Das Eigentliche an so etwas wie dem Netz ist, dass ein uraltes</w:t>
        <w:br/>
        <w:t>Gefühl von Identitäten und Zusammenhängen vermittelt wird. Ich glaube nicht, dass</w:t>
        <w:br/>
        <w:t>es so wichtig ist, was alles dank des Internets käuflich sein wird. Früher oder später</w:t>
        <w:br/>
        <w:t>wird mehr möglich sein, als man denkt, das ist immer so gewesen. Wichtiger ist,</w:t>
        <w:br/>
        <w:t>dass die Erde in unserem Bewusstsein noch einmal das wird, was die Straßenecke</w:t>
        <w:br/>
        <w:t>früher war. Wir waren dabei, diese Straßenecke zu verlieren, ohne etwas anderes zu</w:t>
        <w:br/>
        <w:t>gewinnen (das war die Modernität). Die Erde wird unsere Straßenecke. Wir denken</w:t>
        <w:br/>
        <w:t>an sie. Wir lieben sie, wir wollen sie nicht auf dem Gewissen haben.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  <w:sectPr>
          <w:headerReference w:type="even" r:id="rId35"/>
          <w:headerReference w:type="default" r:id="rId36"/>
          <w:headerReference w:type="first" r:id="rId37"/>
          <w:titlePg/>
          <w:pgSz w:w="8400" w:h="11900"/>
          <w:pgMar w:top="875" w:left="1021" w:right="1000" w:bottom="666" w:header="0" w:footer="3" w:gutter="0"/>
          <w:rtlGutter w:val="0"/>
          <w:cols w:space="720"/>
          <w:pgNumType w:start="27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Leicht gekürzte Fassung eines Gesprächs vom</w:t>
      </w:r>
      <w:r>
        <w:rPr>
          <w:rStyle w:val="CharStyle102"/>
          <w:i w:val="0"/>
          <w:iCs w:val="0"/>
        </w:rPr>
        <w:t xml:space="preserve"> </w:t>
      </w:r>
      <w:r>
        <w:rPr>
          <w:rStyle w:val="CharStyle103"/>
          <w:i w:val="0"/>
          <w:iCs w:val="0"/>
        </w:rPr>
        <w:t>17</w:t>
      </w:r>
      <w:r>
        <w:rPr>
          <w:rStyle w:val="CharStyle102"/>
          <w:i w:val="0"/>
          <w:iCs w:val="0"/>
        </w:rPr>
        <w:t>.</w:t>
      </w:r>
      <w:r>
        <w:rPr>
          <w:rStyle w:val="CharStyle103"/>
          <w:i w:val="0"/>
          <w:iCs w:val="0"/>
        </w:rPr>
        <w:t>2.2000</w:t>
      </w:r>
      <w:r>
        <w:rPr>
          <w:rStyle w:val="CharStyle102"/>
          <w:i w:val="0"/>
          <w:iCs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anlässlich der Realisation der partizipatorischen Arbeit</w:t>
        <w:br/>
        <w:t>»Das Geschenk«, erstmals veröffentlicht im Ausstellungskatalog: Vision.Ruhr, Axel Wirths (Hg.), Dortmund</w:t>
      </w:r>
      <w:r>
        <w:rPr>
          <w:rStyle w:val="CharStyle102"/>
          <w:i w:val="0"/>
          <w:iCs w:val="0"/>
        </w:rPr>
        <w:t xml:space="preserve"> </w:t>
      </w:r>
      <w:r>
        <w:rPr>
          <w:rStyle w:val="CharStyle104"/>
          <w:i w:val="0"/>
          <w:iCs w:val="0"/>
        </w:rPr>
        <w:t>2000</w:t>
      </w:r>
      <w:r>
        <w:rPr>
          <w:rStyle w:val="CharStyle102"/>
          <w:i w:val="0"/>
          <w:iCs w:val="0"/>
        </w:rPr>
        <w:t xml:space="preserve">. </w:t>
      </w:r>
      <w:r>
        <w:rPr>
          <w:rStyle w:val="CharStyle102"/>
          <w:vertAlign w:val="superscript"/>
          <w:i w:val="0"/>
          <w:iCs w:val="0"/>
        </w:rPr>
        <w:t>1</w:t>
      </w:r>
    </w:p>
    <w:p>
      <w:pPr>
        <w:widowControl w:val="0"/>
        <w:spacing w:line="360" w:lineRule="exact"/>
      </w:pPr>
      <w:r>
        <w:pict>
          <v:shape id="_x0000_s1056" type="#_x0000_t75" style="position:absolute;margin-left:5.e-002pt;margin-top:0;width:304.3pt;height:433.9pt;z-index:-251658739;mso-wrap-distance-left:5.pt;mso-wrap-distance-right:5.pt;mso-position-horizontal-relative:margin" wrapcoords="0 0">
            <v:imagedata r:id="rId38" r:href="rId39"/>
            <w10:wrap anchorx="margin"/>
          </v:shape>
        </w:pict>
      </w:r>
      <w:r>
        <w:pict>
          <v:shape id="_x0000_s1057" type="#_x0000_t202" style="position:absolute;margin-left:56.15pt;margin-top:493.9pt;width:135.35pt;height:11.05pt;z-index:25165773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0" w:lineRule="exact"/>
                    <w:ind w:left="0" w:right="0" w:firstLine="0"/>
                  </w:pPr>
                  <w:r>
                    <w:rPr>
                      <w:rStyle w:val="CharStyle81"/>
                      <w:lang w:val="de-DE" w:eastAsia="de-DE" w:bidi="de-DE"/>
                      <w:i/>
                      <w:iCs/>
                    </w:rPr>
                    <w:t xml:space="preserve">Robert </w:t>
                  </w:r>
                  <w:r>
                    <w:rPr>
                      <w:rStyle w:val="CharStyle81"/>
                      <w:lang w:val="fr-FR" w:eastAsia="fr-FR" w:bidi="fr-FR"/>
                      <w:i/>
                      <w:iCs/>
                    </w:rPr>
                    <w:t xml:space="preserve">Catien, </w:t>
                  </w:r>
                  <w:r>
                    <w:rPr>
                      <w:rStyle w:val="CharStyle81"/>
                      <w:lang w:val="de-DE" w:eastAsia="de-DE" w:bidi="de-DE"/>
                      <w:i/>
                      <w:iCs/>
                    </w:rPr>
                    <w:t xml:space="preserve">»7 </w:t>
                  </w:r>
                  <w:r>
                    <w:rPr>
                      <w:rStyle w:val="CharStyle81"/>
                      <w:lang w:val="fr-FR" w:eastAsia="fr-FR" w:bidi="fr-FR"/>
                      <w:i/>
                      <w:iCs/>
                    </w:rPr>
                    <w:t xml:space="preserve">visions </w:t>
                  </w:r>
                  <w:r>
                    <w:rPr>
                      <w:rStyle w:val="CharStyle81"/>
                      <w:i/>
                      <w:iCs/>
                    </w:rPr>
                    <w:t xml:space="preserve">fugitive«, </w:t>
                  </w:r>
                  <w:r>
                    <w:rPr>
                      <w:rStyle w:val="CharStyle81"/>
                      <w:lang w:val="fr-FR" w:eastAsia="fr-FR" w:bidi="fr-FR"/>
                      <w:i/>
                      <w:iCs/>
                    </w:rPr>
                    <w:t>1995</w:t>
                  </w:r>
                  <w:r>
                    <w:rPr>
                      <w:rStyle w:val="CharStyle105"/>
                      <w:i/>
                      <w:iCs/>
                    </w:rPr>
                    <w:t>,32</w:t>
                  </w:r>
                  <w:r>
                    <w:rPr>
                      <w:rStyle w:val="CharStyle81"/>
                      <w:lang w:val="fr-FR" w:eastAsia="fr-FR" w:bidi="fr-FR"/>
                      <w:i/>
                      <w:iCs/>
                    </w:rPr>
                    <w:t xml:space="preserve"> </w:t>
                  </w:r>
                  <w:r>
                    <w:rPr>
                      <w:rStyle w:val="CharStyle81"/>
                      <w:lang w:val="de-DE" w:eastAsia="de-DE" w:bidi="de-DE"/>
                      <w:i/>
                      <w:iCs/>
                    </w:rPr>
                    <w:t>min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71" w:lineRule="exact"/>
      </w:pPr>
    </w:p>
    <w:p>
      <w:pPr>
        <w:widowControl w:val="0"/>
        <w:rPr>
          <w:sz w:val="2"/>
          <w:szCs w:val="2"/>
        </w:rPr>
        <w:sectPr>
          <w:headerReference w:type="even" r:id="rId40"/>
          <w:headerReference w:type="default" r:id="rId41"/>
          <w:headerReference w:type="first" r:id="rId42"/>
          <w:pgSz w:w="8400" w:h="11900"/>
          <w:pgMar w:top="850" w:left="98" w:right="2215" w:bottom="850" w:header="0" w:footer="3" w:gutter="0"/>
          <w:rtlGutter w:val="0"/>
          <w:cols w:space="720"/>
          <w:pgNumType w:start="29"/>
          <w:noEndnote/>
          <w:docGrid w:linePitch="360"/>
        </w:sectPr>
      </w:pPr>
    </w:p>
    <w:p>
      <w:pPr>
        <w:pStyle w:val="Style74"/>
        <w:widowControl w:val="0"/>
        <w:keepNext/>
        <w:keepLines/>
        <w:shd w:val="clear" w:color="auto" w:fill="auto"/>
        <w:bidi w:val="0"/>
        <w:spacing w:before="0" w:after="198" w:line="220" w:lineRule="exact"/>
        <w:ind w:left="0" w:right="0" w:firstLine="0"/>
      </w:pPr>
      <w:bookmarkStart w:id="8" w:name="bookmark8"/>
      <w:r>
        <w:rPr>
          <w:rStyle w:val="CharStyle76"/>
        </w:rPr>
        <w:t xml:space="preserve">Robert Cahen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| Einladung zur Reise</w:t>
      </w:r>
      <w:bookmarkEnd w:id="8"/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Reisen bedeutet, das Andere an sich zu entdecken. In einer Epoche der Globa</w:t>
        <w:t>-</w:t>
        <w:br/>
        <w:t>lisierung, in der die Flugzeuge ständig voller Touristen sind, die nach Exotik und</w:t>
        <w:br/>
        <w:t>Fremdem suchen, muss sich der kreative Dokumentarfilm - der von einem</w:t>
        <w:br/>
        <w:t>»Woanders« sprechen will, der in Bildern und Tönen von der befremdlichen Fremde,</w:t>
        <w:br/>
        <w:t>von der Ferne, erzählen und der sich anderen Kulturen nähern will, um bestimmte</w:t>
        <w:br/>
        <w:t>universelle Werte von ihnen zu übermitteln - davor hüten, in die Fantasiewelt des</w:t>
        <w:br/>
        <w:t>Fernsehens zu verfallen, in das Vorgeformte, das häufig voll durchorganisierte</w:t>
        <w:br/>
        <w:t>Abenteuer und Orte besingt, die man unbedingt gesehen haben muss.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Sich mit anderen Kulturen auseinander zu setzen, ist eine Erfahrung, die sich</w:t>
        <w:br/>
        <w:t>an Ort und Stelle anbahnt und dort stattfindet. Schon seit 20 Jahren reise ich</w:t>
        <w:br/>
        <w:t>als Beobachter durch die Welt, treffe ihre Völker, und das mit dem leidenschaft</w:t>
        <w:t>-</w:t>
        <w:br/>
        <w:t>lichen Wunsch, dem Anderen zu begegnen, dem Anderen als solchen, in geradezu</w:t>
        <w:br/>
        <w:t>besessener Weise. Kann man die gegenseitige Durchdringung von Welten filmen? Die</w:t>
        <w:br/>
        <w:t>Spuren einer gemeinsamen und wesentlichen Universalität wiederfinden? Kann man</w:t>
        <w:br/>
        <w:t>denken, was man nicht kennt? Geht es für mich nicht darum, diese Fähigkeit zu</w:t>
        <w:br/>
        <w:t>sehen, zu nutzen, um andere sehen zu lassen, was ich sehe? Ich arbeite über die</w:t>
        <w:br/>
        <w:t>Wahrnehmung, und meine Filme sind durchdrungen vom Begriff des Übergangs; des</w:t>
        <w:br/>
        <w:t>Übergangs vom feststehenden Bild zum Bewegungsbild, des Übergangs von einem</w:t>
        <w:br/>
        <w:t>Ort zum anderen und von einer Zeit zur anderen.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Video als kinematografische Sprache der Gegenwart gibt den fortgeschrit</w:t>
        <w:t>-</w:t>
        <w:br/>
        <w:t>tenen technischen Möglichkeiten einen Sinn. »Die entfaltete Zeit übernimmt die</w:t>
        <w:br/>
        <w:t>Aufgabe, die Realität zu fiktionalisieren« - genau das habe ich entdeckt und schla</w:t>
        <w:t>-</w:t>
        <w:br/>
        <w:t>ge ich vor, um meinen Arbeiten eine Lektüre-Richtung zu geben. Ein Beispiel dafür</w:t>
        <w:br/>
        <w:t>ist der Film »Sur le Quai« von 1978, ein 16mm-Film in schwarz-weiß, der die</w:t>
        <w:br/>
        <w:t>Zeitlupe als Erprobung und Beweis unserer Fähigkeit zur Interpretation der verge</w:t>
        <w:t>-</w:t>
        <w:br/>
        <w:t>henden Zeit benutzt und der aus einer ungeschnittenen Sequenz von elf Minuten</w:t>
        <w:br/>
        <w:t>besteht, die mit Hilfe einer schnell laufenden Kamera gedreht wurde. Der Videofilm</w:t>
        <w:br/>
        <w:t>»Voyage d’hiver« wurde in der Antarktis gedreht und hätte ein kreativer</w:t>
        <w:br/>
        <w:t>Dokumentarfilm über einen Ort sein können, der weltweit Aufmerksamkeit erzeugt</w:t>
        <w:br/>
        <w:t>und eines der letzten geschützten Territorien darstellt. Beim Filmen - das von dem</w:t>
        <w:br/>
        <w:t>Wunsch getragen war, einen fast analytischen Blick zu werfen - ergab sich, dass die</w:t>
        <w:br/>
        <w:t>Kamera, indem sie versuchte, die &gt;Gestalt&lt; der durchquerten Orte zu erfassen und</w:t>
        <w:br/>
        <w:t>dabei die Perspektiven, den Schatten, das Licht und die Transparenz aufzuneh</w:t>
        <w:t>-</w:t>
        <w:br/>
        <w:t>men... dass die Kamera in meiner Hand, dieses lebendige Wesen, die durchquerten</w:t>
        <w:br/>
        <w:t>Landschaften in langsamen Bildfolgen, also wie in Zeitlupe einfing. Erst bei der</w:t>
        <w:br/>
        <w:t>Nachbearbeitung zeigte sich das Imaginäre des Ortes, denn das erwartete winterli</w:t>
        <w:t>-</w:t>
        <w:br/>
        <w:t>che Weiß fehlte; wir befanden uns mitten im südlichen Sommer und mussten somit</w:t>
        <w:br/>
        <w:t>die geologischen Formen und Strukturen - diese unendliche Weite - mit künstli-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chem, digitalem Eis bedecken. Im Jahre 1992 schrieb ich dazu: »Wenn ich mir</w:t>
        <w:br/>
        <w:t>diese weißen Orte vorstelle, glaube Ich ankündigen zu können, dass meine Arbeit in</w:t>
        <w:br/>
        <w:t>gewissem Maße mit einem Minimalismus der Farbe konfrontiert werden wird. Ich</w:t>
        <w:br/>
        <w:t>werde daher, im Einklang mit diesem Minimalismus, Farbtöne zwischen hell-weiß</w:t>
        <w:br/>
        <w:t>und blau-weiß im Licht des Tagesanbruchs oder im von Wolken gebrochenem Licht</w:t>
        <w:br/>
        <w:t>suchen, um meine Arbeit an den Einstellungen zu rhythmisieren und um sie so zu</w:t>
        <w:br/>
        <w:t>organisieren, wie ein Maler seine Farben vorbereitet.«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Bei dieser Arbeit wird das Filmen zur Reflexion über die Zeit: Sie ist allgegen</w:t>
        <w:t>-</w:t>
        <w:br/>
        <w:t>wärtig, symbolisch, abstrakt und Metapher der Existenz. Und sie ist ein Bewegungs</w:t>
        <w:t>-</w:t>
        <w:br/>
        <w:t>bild.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Ich filme, was ich sehe. Darf ich wagen, zu sagen: »Ich filme, wie ich atme«?</w:t>
        <w:br/>
        <w:t>Wenn ich nach China reise, um Landschaften und die chinesische Bevölkerung zu</w:t>
        <w:br/>
        <w:t>filmen, versuche ich, in lebendigen und bewegenden Impressionen ein volkstüm</w:t>
        <w:t>-</w:t>
        <w:br/>
        <w:t>liches China, also mein China, »in flüchtigen Visionen« einzufangen. Damit beziehe</w:t>
        <w:br/>
        <w:t>ich mich auf den Text »L’anonyme singulier« (Der einzigartige Anonyme) von Michel</w:t>
        <w:br/>
        <w:t>Chion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de-DE" w:eastAsia="de-DE" w:bidi="de-DE"/>
          <w:w w:val="100"/>
          <w:spacing w:val="0"/>
          <w:color w:val="000000"/>
          <w:position w:val="0"/>
        </w:rPr>
        <w:t>, denn er beschreibt dort jenes Abenteuer der Begegnung mit dem Anderen,</w:t>
        <w:br/>
        <w:t>das er in meiner Videoarbeit »Sept visions fugitives« aus dem Jahre 1995 entdeckt</w:t>
        <w:br/>
        <w:t>und erhellt hat.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»Zu Beginn dieser sieben Visionen sieht man ein Kind in Großaufnahme, das</w:t>
        <w:br/>
        <w:t>zwar anonym, aber unzweifelhaft ein Chinese ist. Und am Ende, ein Ohr an einem</w:t>
        <w:br/>
        <w:t>rasierten Schädel, der ganz bestimmt zu einem buddhistischen Mönch gehört.</w:t>
        <w:br/>
        <w:t>Dieses Kind und dieser Mönch sind keine Archetypen, sondern wahrnehmende</w:t>
        <w:br/>
        <w:t>Subjekte, menschliche Exemplare, die Cahen in einem Gewimmel von Individuen</w:t>
        <w:br/>
        <w:t>begegnet sind; und ihre Bilder, das müssen wir sehen, werden uns nicht als symbo</w:t>
        <w:t>-</w:t>
        <w:br/>
        <w:t>lische oder austauschbare Bilder gegeben. Das Bild eines jungen Chinesen steht</w:t>
        <w:br/>
        <w:t>nicht für alle und für alle anderen, und auch das eines Mönchs steht nicht für alle</w:t>
        <w:br/>
        <w:t>anderen. Cahen zeigt uns zwar diesen da, und nur dieser da wurde gefilmt, anonym,</w:t>
        <w:br/>
        <w:t>aber einzigartig, ein Chinese, und wenngleich ein Chinese, so doch auch ein</w:t>
        <w:br/>
        <w:t>Erdbewohner.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Dokumentarfilmen und in Science-Fiction-Filmen wird das Individuum oft</w:t>
        <w:br/>
        <w:t>und konventionellerweise mit dem Kollektiven und dem Austauschbaren verbunden,</w:t>
        <w:br/>
        <w:t>und China ist das Land par excellence gewesen, das stereotyp als Ameisenhaufen</w:t>
        <w:br/>
        <w:t>und undifferenzierte Masse dargestellt wurde. Robert Cahen, der schon immer eine</w:t>
        <w:br/>
        <w:t>besondere Vorliebe für das Sehen gehabt hat und der uns auf seinen zahlreichen</w:t>
        <w:br/>
        <w:t>Reisen durch die ganze Welt den einzigartigen Anonymen der Begegnung hat sehen</w:t>
        <w:br/>
        <w:t>lassen, lässt uns hier aus dieser Vorstellungswelt heraustreten, und damit auch aus</w:t>
        <w:br/>
        <w:t>den Seelenzuständen des modernen Okzidentalen, dessen Ego angesichts des</w:t>
        <w:br/>
        <w:t>Schauspiels einer Welt und eines riesigen Volkes, zu dem er nicht gehört, gleich</w:t>
        <w:t>-</w:t>
        <w:br/>
        <w:t>zeitig zusammenschrumpft und anschwillt.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268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Nehmen wir die sechste Vision, in der zahlreiche Blickwinkel, von denen keiner</w:t>
        <w:br/>
        <w:t>jemals einem anderen ähnelt, flüchtig den seiner Kamera kreuzen. Oder auch die</w:t>
        <w:br/>
        <w:t>erstaunliche Sequenz, in der Spaziergänger in einem Park, jeder für sich, eine regel</w:t>
        <w:t>-</w:t>
        <w:br/>
        <w:t>rechte Symphonie von Stimmübungen und Schreien ausstoßen: Robert Cahen lässt</w:t>
        <w:br/>
        <w:t>uns die Singularität als etwas sehen, das anders ist als in der modernen westlichen</w:t>
        <w:br/>
        <w:t>Vorstellungswelt, das heißt als eine Differenz. Und man liebt es, in seinen Bildern</w:t>
        <w:br/>
        <w:t>den nicht-gleichgültigen einzigartigen Anonymen zu sehen, der die Welt bevölkert</w:t>
        <w:br/>
        <w:t>und bewohnt, wie etwa jene Frau, die sich um sich selber dreht und zusammen</w:t>
        <w:t>-</w:t>
        <w:br/>
        <w:t>bricht, wie jener Mann, der spazieren geht und einfach im Wald verschwindet.«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02" w:line="130" w:lineRule="exact"/>
        <w:ind w:left="34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Aus dem Französischen von Ronald </w:t>
      </w:r>
      <w:r>
        <w:rPr>
          <w:lang w:val="fr-FR" w:eastAsia="fr-FR" w:bidi="fr-FR"/>
          <w:w w:val="100"/>
          <w:spacing w:val="0"/>
          <w:color w:val="000000"/>
          <w:position w:val="0"/>
        </w:rPr>
        <w:t>Vouïlié.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4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( 1 ) Michel Chion, Komponist konkreter Musik, Essayist und Regisseur.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40" w:right="0"/>
        <w:sectPr>
          <w:headerReference w:type="even" r:id="rId43"/>
          <w:headerReference w:type="default" r:id="rId44"/>
          <w:headerReference w:type="first" r:id="rId45"/>
          <w:titlePg/>
          <w:pgSz w:w="8400" w:h="11900"/>
          <w:pgMar w:top="883" w:left="1007" w:right="1052" w:bottom="657" w:header="0" w:footer="3" w:gutter="0"/>
          <w:rtlGutter w:val="0"/>
          <w:cols w:space="720"/>
          <w:pgNumType w:start="33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(</w:t>
      </w:r>
      <w:r>
        <w:rPr>
          <w:rStyle w:val="CharStyle73"/>
          <w:i/>
          <w:iCs/>
        </w:rPr>
        <w:t>2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) Auszug aus dem Text »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F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anonyme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singuliers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von Michel Chion, der</w:t>
      </w:r>
      <w:r>
        <w:rPr>
          <w:rStyle w:val="CharStyle102"/>
          <w:i w:val="0"/>
          <w:iCs w:val="0"/>
        </w:rPr>
        <w:t xml:space="preserve"> </w:t>
      </w:r>
      <w:r>
        <w:rPr>
          <w:rStyle w:val="CharStyle103"/>
          <w:i w:val="0"/>
          <w:iCs w:val="0"/>
        </w:rPr>
        <w:t>1995</w:t>
      </w:r>
      <w:r>
        <w:rPr>
          <w:rStyle w:val="CharStyle102"/>
          <w:i w:val="0"/>
          <w:iCs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zu Robert Cahens Video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»Sept visions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fugitivess geschrieben wurde und in der Zeitschrift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Turbulences Vidéo,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Nr. 34, Januar</w:t>
      </w:r>
      <w:r>
        <w:rPr>
          <w:rStyle w:val="CharStyle102"/>
          <w:i w:val="0"/>
          <w:iCs w:val="0"/>
        </w:rPr>
        <w:t xml:space="preserve"> </w:t>
      </w:r>
      <w:r>
        <w:rPr>
          <w:rStyle w:val="CharStyle103"/>
          <w:i w:val="0"/>
          <w:iCs w:val="0"/>
        </w:rPr>
        <w:t>2002</w:t>
      </w:r>
      <w:r>
        <w:rPr>
          <w:rStyle w:val="CharStyle102"/>
          <w:i w:val="0"/>
          <w:iCs w:val="0"/>
        </w:rPr>
        <w:t>,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erschienen ist.</w:t>
      </w:r>
    </w:p>
    <w:p>
      <w:pPr>
        <w:widowControl w:val="0"/>
        <w:spacing w:line="360" w:lineRule="exact"/>
      </w:pPr>
      <w:r>
        <w:pict>
          <v:shape id="_x0000_s1061" type="#_x0000_t202" style="position:absolute;margin-left:5.e-002pt;margin-top:21.6pt;width:23.05pt;height:53.3pt;z-index:251657732;mso-wrap-distance-left:5.pt;mso-wrap-distance-right:5.pt;mso-position-horizontal-relative:margin" filled="f" stroked="f">
            <v:textbox style="layout-flow:vertical;mso-layout-flow-alt:bottom-to-top" inset="0,0,0,0">
              <w:txbxContent>
                <w:p>
                  <w:pPr>
                    <w:pStyle w:val="Style10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640" w:lineRule="exact"/>
                    <w:ind w:left="0" w:right="0" w:firstLine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rü H</w:t>
                  </w:r>
                </w:p>
              </w:txbxContent>
            </v:textbox>
            <w10:wrap anchorx="margin"/>
          </v:shape>
        </w:pict>
      </w:r>
      <w:r>
        <w:pict>
          <v:shape id="_x0000_s1062" type="#_x0000_t75" style="position:absolute;margin-left:5.e-002pt;margin-top:0;width:408.95pt;height:332.4pt;z-index:-251658735;mso-wrap-distance-left:5.pt;mso-wrap-distance-right:5.pt;mso-position-horizontal-relative:margin" wrapcoords="0 0">
            <v:imagedata r:id="rId46" r:href="rId47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20" w:lineRule="exact"/>
      </w:pPr>
    </w:p>
    <w:p>
      <w:pPr>
        <w:widowControl w:val="0"/>
        <w:rPr>
          <w:sz w:val="2"/>
          <w:szCs w:val="2"/>
        </w:rPr>
        <w:sectPr>
          <w:headerReference w:type="even" r:id="rId48"/>
          <w:headerReference w:type="default" r:id="rId49"/>
          <w:headerReference w:type="first" r:id="rId50"/>
          <w:pgSz w:w="8400" w:h="11900"/>
          <w:pgMar w:top="868" w:left="110" w:right="110" w:bottom="927" w:header="0" w:footer="3" w:gutter="0"/>
          <w:rtlGutter w:val="0"/>
          <w:cols w:space="720"/>
          <w:pgNumType w:start="33"/>
          <w:noEndnote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76" w:after="7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0583" w:left="0" w:right="0" w:bottom="941" w:header="0" w:footer="3" w:gutter="0"/>
          <w:rtlGutter w:val="0"/>
          <w:cols w:space="720"/>
          <w:noEndnote/>
          <w:docGrid w:linePitch="360"/>
        </w:sectPr>
      </w:pP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178" w:lineRule="exact"/>
        <w:ind w:left="0" w:right="0" w:firstLine="0"/>
        <w:sectPr>
          <w:type w:val="continuous"/>
          <w:pgSz w:w="8400" w:h="11900"/>
          <w:pgMar w:top="10583" w:left="1310" w:right="2985" w:bottom="941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Antoni Muntadas,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»Media,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architecture, installations«, anarchive 1,1999</w:t>
        <w:br/>
        <w:t>Screenshot CD-ROM</w:t>
      </w:r>
    </w:p>
    <w:p>
      <w:pPr>
        <w:pStyle w:val="Style54"/>
        <w:widowControl w:val="0"/>
        <w:keepNext/>
        <w:keepLines/>
        <w:shd w:val="clear" w:color="auto" w:fill="auto"/>
        <w:bidi w:val="0"/>
        <w:spacing w:before="0" w:after="5" w:line="220" w:lineRule="exact"/>
        <w:ind w:left="0" w:right="0" w:firstLine="0"/>
      </w:pPr>
      <w:bookmarkStart w:id="9" w:name="bookmark9"/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Anne-Marie Duguet </w:t>
      </w:r>
      <w:r>
        <w:rPr>
          <w:rStyle w:val="CharStyle109"/>
        </w:rPr>
        <w:t xml:space="preserve">| </w:t>
      </w:r>
      <w:r>
        <w:rPr>
          <w:rStyle w:val="CharStyle110"/>
        </w:rPr>
        <w:t>anarchive</w:t>
      </w:r>
      <w:bookmarkEnd w:id="9"/>
    </w:p>
    <w:p>
      <w:pPr>
        <w:pStyle w:val="Style74"/>
        <w:widowControl w:val="0"/>
        <w:keepNext/>
        <w:keepLines/>
        <w:shd w:val="clear" w:color="auto" w:fill="auto"/>
        <w:bidi w:val="0"/>
        <w:jc w:val="right"/>
        <w:spacing w:before="0" w:after="198" w:line="200" w:lineRule="exact"/>
        <w:ind w:left="0" w:right="0" w:firstLine="0"/>
      </w:pPr>
      <w:bookmarkStart w:id="10" w:name="bookmark10"/>
      <w:r>
        <w:rPr>
          <w:lang w:val="de-DE" w:eastAsia="de-DE" w:bidi="de-DE"/>
          <w:w w:val="100"/>
          <w:spacing w:val="0"/>
          <w:color w:val="000000"/>
          <w:position w:val="0"/>
        </w:rPr>
        <w:t>- ein kritisches Gedächtnis der Kunst</w:t>
      </w:r>
      <w:bookmarkEnd w:id="10"/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Komplexität von Programmen und die Forschungen zur Künstlichen Intelligenz</w:t>
        <w:br/>
        <w:t>entwickeln sich immer weiter, die Speicherkapazitäten und die Möglichkeiten der</w:t>
        <w:br/>
        <w:t>Datenverarbeitung durch den Computer, der Informationsfluss und die Mannigfaltig</w:t>
        <w:t>-</w:t>
        <w:br/>
        <w:t>keit von Verknüpfungen, deren Möglichkeiten mit dem Internet ständig zunehmen</w:t>
        <w:br/>
        <w:t>- all das führt dazu, gleichzeitig die Entwicklung und die Funktion von digitalen</w:t>
        <w:br/>
        <w:t>Gedächtnissen im Bereich der Kunst neu zu überdenken. Neben dem Aufbau von</w:t>
        <w:br/>
        <w:t>Datenbanken sind für eine solche Reflexion vor allem die Bedingungen, die die Infor</w:t>
        <w:t>-</w:t>
        <w:br/>
        <w:t>matik bietet, geeignet, andere Arten des praktischen Umgangs mit der Geschichte</w:t>
        <w:br/>
        <w:t>der heutigen Künste anzuregen. Das ist unsere Hypothese.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Kunsthistoriker Aby Warburg hat je nach seinen momentanen Interessen</w:t>
        <w:br/>
        <w:t>und Ideen immer wieder seine Bibliothek und seine Karteien umgeordnet. Er wollte</w:t>
        <w:br/>
        <w:t>selbst auf Reisen all seine Bücher vor Augen und zur Hand haben, damit er unver</w:t>
        <w:t>-</w:t>
        <w:br/>
        <w:t>züglich Vergleiche, analogische Annäherungen oder symbolische Zusammenstellun</w:t>
        <w:t>-</w:t>
        <w:br/>
        <w:t>gen vornehmen konnte, ohne sich um Chronologien kümmern zu müssen. Diese</w:t>
        <w:br/>
        <w:t>Praxis der Herstellung von Bezügen für »eine Kunstgeschichte ohne Text«, die er mit</w:t>
        <w:br/>
        <w:t>seinem Bilderatlas Mnemosyne verwirklichen wollte, antizipiert Modalitäten des</w:t>
        <w:br/>
        <w:t>Wissens, deren gleichzeitige Entwicklung und Umsetzung heute durch Multimedia-</w:t>
        <w:br/>
        <w:t>Computer erleichtert wird.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anarchive: Digitale Archive zur heutigen Kunst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Mit dem Wunsch, auf einen zweifachen Mangel zu reagieren, den ich damals</w:t>
        <w:br/>
        <w:t>als Kritikerin und Lehrerin empfand, habe ich ab 1995 angefangen, CDs, DVDs</w:t>
        <w:br/>
        <w:t>und Internetprojekte zu sammeln, und habe mit anarchive begonnen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de-DE" w:eastAsia="de-DE" w:bidi="de-DE"/>
          <w:w w:val="100"/>
          <w:spacing w:val="0"/>
          <w:color w:val="000000"/>
          <w:position w:val="0"/>
        </w:rPr>
        <w:t>: einerseits ein</w:t>
        <w:br/>
        <w:t>Mangel an systematischer und präziser Information über heutige Werke und ins</w:t>
        <w:t>-</w:t>
        <w:br/>
        <w:t>besondere Video-Installationen, andererseits ein Mangel an Analyse zu solchen</w:t>
        <w:br/>
        <w:t>Arbeiten und ihrem Präsentationskontext. Die Möglichkeiten der Multimedia-</w:t>
        <w:br/>
        <w:t>Produktion waren zwar noch wenig erforscht, aber leider schon mit diversen</w:t>
        <w:br/>
        <w:t>Stereotypen behaftet.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Jedes anarchive-Projekt soll eine historische und kritische Recherche sein, die</w:t>
        <w:br/>
        <w:t>sich auf die Gesamtheit eines Werkes bezieht, und zugleich eine originale Schöpfung</w:t>
        <w:br/>
        <w:t>des Künstlers darstellt. Die Herausforderung besteht dabei darin, die akademische</w:t>
        <w:br/>
        <w:t>Arbeit der Archivierung auf sich zu nehmen, d.h. die vorhandenen Dokumente zu</w:t>
        <w:br/>
        <w:t>sammeln, zu ordnen und zu vervollständigen, einen klaren und detaillierten Zugang</w:t>
        <w:br/>
        <w:t>zur Information vorzuschlagen, und gleichzeitig für Entdeckungslust zu sorgen, sich</w:t>
        <w:br/>
        <w:t>vor den Fallstricken des eingeschlagenen Weges zu hüten, und zur Erforschung von</w:t>
        <w:br/>
        <w:t>vielfältigen Assoziationen anzuregen. Es geht darum, so etwas wie die Ordnung eines</w:t>
        <w:br/>
        <w:t>lehrreichen Umherirrens zu erfinden und bei der Analyse einer künstlerischen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Vorlage Erkenntnisse zu gewinnen. Das ist weder ein Widerspruch noch unmöglich</w:t>
        <w:br/>
        <w:t>(wie viele Künstlerbücher oder »schöpferische« Dokumentationen belegen), sondern</w:t>
        <w:br/>
        <w:t>ein Spannungsverhältnis, das fruchtbar sein kann, eine spezielle Dynamik, die zu</w:t>
        <w:br/>
        <w:t>erschaffen ist.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Jeder Künstler bringt sich auf andere Weise und in verschiedenem Maße in</w:t>
        <w:br/>
        <w:t>diese Schöpfung ein, indem er natürlich den Zugang zu seinen eigenen Archiven</w:t>
        <w:br/>
        <w:t>erlaubt und diese kommentiert, indem er die gesammelten Informationen vervoll</w:t>
        <w:t>-</w:t>
        <w:br/>
        <w:t>ständigt und präzisiert, und vor allem indem er an der Entwicklung der Schnittstelle,</w:t>
        <w:br/>
        <w:t>der grafischen Aufbereitung oder der interaktiven Modalitäten des vorgeschlagenen</w:t>
        <w:br/>
        <w:t>Weges mitarbeitet. Es ist klar, dass die angesprochenen Künstler, die über ein Werk</w:t>
        <w:br/>
        <w:t>verfügen, in dem sie schon seit langem ihre eigenen Prinzipien und Ansprüche ent</w:t>
        <w:t>-</w:t>
        <w:br/>
        <w:t>wickelt haben, eigene Ideen entwickeln können, die ihre Notwendigkeit in einem</w:t>
        <w:br/>
        <w:t>künstlerischen Gesamtwerk finden. Die Schwierigkeit liegt sicherlich darin, gleich</w:t>
        <w:t>-</w:t>
        <w:br/>
        <w:t>zeitig Subjekt und Objekt der kritischen Reflexion zu sein und ständig zwischen</w:t>
        <w:br/>
        <w:t>Distanz und Beteiligung vermitteln zu müssen. Das ist eine Voraussetzung für jede</w:t>
        <w:br/>
        <w:t>aktuelle Geschichte, für jedes Projekt, das in Arbeit ist.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Beschreibung der Installation, ein Prinzip des Bewahrens</w:t>
        <w:br/>
        <w:t>Unter den heutigen Praktiken interessiert anarchive sich insbesondere für Instal</w:t>
        <w:t>-</w:t>
        <w:br/>
        <w:t>lationen, Aktionen, Performances oder Interventionen im öffentlichen Raum, für</w:t>
        <w:br/>
        <w:t>Ansätze, die in den letzten Jahrzehnten oft zu den mutigsten und anregendsten</w:t>
        <w:br/>
        <w:t>gehört haben, aber zumeist vergänglicher Natur und gegen die herkömmlichen</w:t>
        <w:br/>
        <w:t>Reproduktions- und Dokumentationsweisen resistent waren, und die deshalb zu</w:t>
        <w:t>-</w:t>
        <w:br/>
        <w:t>meist recht unbekannt geblieben sind.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Rückgriff auf die Informatik macht es möglich, andere Beschreibungsme</w:t>
        <w:t>-</w:t>
        <w:br/>
        <w:t>thoden zu entwickeln, sei es durch die Möglichkeit, diese Werke in ihren animierten</w:t>
        <w:br/>
        <w:t>und klanglichen Komponenten zu »zitieren«, oder indem man auf spezielle Visua</w:t>
        <w:t>-</w:t>
        <w:br/>
        <w:t>lisierungsweisen zurückgreift. 3D-Modelle können zum Beispiel dazu beitragen, die</w:t>
        <w:br/>
        <w:t>konstitutiven Elemente einer Installation, ihren Zusammenhang und ihr Funktionieren</w:t>
        <w:br/>
        <w:t>in dem Raum, in dem sie gezeigt wird, besser zu verstehen.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Es ist auch möglich, eine bestimmte Wahrnehmungstätigkeit zu simulieren oder</w:t>
        <w:br/>
        <w:t>ein Äquivalent für einen interaktiven Vorgang herzustellen, den manche Instal</w:t>
        <w:t>-</w:t>
        <w:br/>
        <w:t>lationen beinhalten. Das Ziel dieser DVDs besteht nicht darin, die lebendige Erfah</w:t>
        <w:t>-</w:t>
        <w:br/>
        <w:t>rung eines Werkes zu ersetzen, sondern einen Kommentar anzubieten, eine Interpre</w:t>
        <w:t>-</w:t>
        <w:br/>
        <w:t>tation mit Hilfe einer analogen Erfahrung, wie sie für multimediale Produktionen</w:t>
        <w:br/>
        <w:t>spezifisch ist.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Schließlich ermöglicht das Computerprogramm die Herstellung einer Vielzahl von</w:t>
        <w:br/>
        <w:t>Verbindungen, die großartige kontextuelle Entwicklungsmöglichkeiten hervorbringen.</w:t>
      </w:r>
      <w:r>
        <w:br w:type="page"/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historische und kritische Arbeit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oft sehr umfangreichen Archive dieser Künstler sind somit Gegenstand</w:t>
        <w:br/>
        <w:t>einer historischen, theoretischen und kritischen Recherche, die bisweilen schon an</w:t>
        <w:br/>
        <w:t>Archäologie grenzt. Angesichts der Verstreutheit und Unvollständigkeit von Informa</w:t>
        <w:t>-</w:t>
        <w:br/>
        <w:t>tionen und der Unzulänglichkeit oder schlechten Qualität bestimmter Dokumente,</w:t>
        <w:br/>
        <w:t>hat diese Recherche das Ziel, neue Blicke auf eine Arbeit oder auf eine Reihe</w:t>
        <w:br/>
        <w:t>von Arbeiten zu ermöglichen, die sich nicht darauf beschränken, Chronologien zu</w:t>
        <w:br/>
        <w:t>erstellen oder vorhandene Kategorien zu erfüllen.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Indem das anarchive-Projekt ein »zurück zu« (Griechisch: ana) macht, besteht</w:t>
        <w:br/>
        <w:t>es vor allem darin, die gängigen Perspektiven umzukehren oder ihnen auszuweichen,</w:t>
        <w:br/>
        <w:t>da es ungewöhnliche Zusammenhänge und bestimmte Neuzusammenstellungen vor</w:t>
        <w:t>-</w:t>
        <w:br/>
        <w:t>schlägt, und zwar in Abhängigkeit von Einsichten und Orientierungen, die von neuen</w:t>
        <w:br/>
        <w:t>Sinnzusammenhängen bestimmt werden. Jede Erinnerung ist verbunden mit einem</w:t>
        <w:br/>
        <w:t>bestimmten Standpunkt. Und es geht weniger darum, diese Standpunkte eher zu</w:t>
        <w:br/>
        <w:t>vervielfachen als sie zu konstruieren.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Um Michel Foucaults Gedanken zur Frage des Archivs - insbesondere in der</w:t>
        <w:br/>
        <w:t>»Archäologie des Wissens« - wieder aufzunehmen: Das Archiv darf nicht als eine</w:t>
        <w:br/>
        <w:t>bloße Anhäufung aller möglichen Fakten angesehen werden, d.h. also als eine</w:t>
        <w:br/>
        <w:t>»gleichgültige Ansammlung von Dokumenten«. »Das Archiv«, sagt er, »ist auch das,</w:t>
        <w:br/>
        <w:t>was bewirkt, dass all diese gesagten Dinge sich nicht bis ins Unendliche in einer</w:t>
        <w:br/>
        <w:t>amorphen Vielzahl anhäufen.«•* Wenn eine Aussage immer nur ein Teil eines riesigen</w:t>
        <w:br/>
        <w:t>Komplexes von Praktiken und Diskursen ist, dann macht Vollständigkeit keinen Sinn.</w:t>
        <w:br/>
        <w:t>Ein Archiv ist niemals vollständig oder vollendet. Die Frage, die sich daher stellt,</w:t>
        <w:br/>
        <w:t>betrifft die Genauigkeit von Informationen, die Auswahl von zusammengestellten</w:t>
        <w:br/>
        <w:t>Erinnerungszonen, die Erzeugung von Diskontinuitäten und von Begegnungsknoten,</w:t>
        <w:br/>
        <w:t>die Auswahl von vielen Regionen und Bereichen, die in Beziehung zu setzen sind.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Wenn ich in einer ersten Phase - und im Gegensatz zu jeder Kunst der Methode</w:t>
        <w:br/>
        <w:t>- vorschlage, der Versuchung nachzugeben und wie ein Vielfraß fröhlich und munter</w:t>
        <w:br/>
        <w:t>Informationen anzuhäufen, dann geschieht das mit der Vorstellung, dass dieser Pro</w:t>
        <w:t>-</w:t>
        <w:br/>
        <w:t>zess das Auftauchen von unerwarteten Richtungen ermöglichen kann, sodass wieder</w:t>
        <w:t>-</w:t>
        <w:br/>
        <w:t>holt auftretende Entwicklungen entdeckt werden und vor allem der Horizont für</w:t>
        <w:br/>
        <w:t>Bezüge geöffnet wird, die die Analyse bereichern können. Dabei handelt es sich um</w:t>
        <w:br/>
        <w:t>eine manchmal fruchtbare oder schlichtweg unvermeidliche Etappe.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»Meine Arbeitshypothese war«, sagt Chris Marker in der Einleitung zu seiner CD</w:t>
        <w:br/>
        <w:t>&gt;lmmemory&lt; (1997), »dass jede etwas weiter zurückreichende Erinnerung viel struk</w:t>
        <w:t>-</w:t>
        <w:br/>
        <w:t>turierter ist, als es den Anschein hat. Dass Fotos, die scheinbar rein zufällig gemacht</w:t>
        <w:br/>
        <w:t>wurden, Postkarten, die nach einer Laune des Augenblicks ausgesucht wurden, ab</w:t>
        <w:br/>
        <w:t>einer bestimmten Menge beginnen, einen Weg zu skizzieren und das imaginäre Land</w:t>
        <w:br w:type="page"/>
        <w:t>zu kartografieren, das sich in uns erstreckt. Indem ich es systematisch durchquerte,</w:t>
        <w:br/>
        <w:t>war ich mir sicher zu entdecken, dass die scheinbare Unordnung meiner Fantasie</w:t>
        <w:t>-</w:t>
        <w:br/>
        <w:t>welt eine Karte verbarg, etwa so wie in Piratengeschichten.«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4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anarchive liebt geheime Karten, aber auch verborgene Tatsachen. Die Möglich</w:t>
        <w:t>-</w:t>
        <w:br/>
        <w:t>keit, bei der Multimedia-Umsetzung Informationen zu verbergen, ist paradoxerweise</w:t>
        <w:br/>
        <w:t>höchst interessant. Ganze Blöcke von Daten mögen vom Leser niemals aufgerufen</w:t>
        <w:br/>
        <w:t>werden; sie bilden auf seinem Weg kein Hindernis, sondern sind einfach da, poten</w:t>
        <w:t>-</w:t>
        <w:br/>
        <w:t>ziell zugänglich, latent, und diese verschleierte Anwesenheit ist nicht unwichtig.</w:t>
        <w:br/>
        <w:t>Indem sie das menschliche Gedächtnis beruhigt, sorgt sie dafür, dass der Spazier</w:t>
        <w:t>-</w:t>
        <w:br/>
        <w:t>gang leicht und ohne Gewissensbisse vonstatten geht. Sie ermöglicht jene Muße, die</w:t>
        <w:br/>
        <w:t>laut Roland Barthes so wichtig ist, um aufnahmebereit für die Mannigfaltigkeit von</w:t>
        <w:br/>
        <w:t>Informationen und Empfindungen zu bleiben, die von jedem anders zusammenge</w:t>
        <w:t>-</w:t>
        <w:br/>
        <w:t>setzt werden und somit die Einzigartigkeit seiner Erfahrung ausmachen.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»Dokument«, eine andere Auffassung von Geschichte</w:t>
        <w:br/>
        <w:t>Somit geht es darum, ein »dokumentarisches Gewebe« zu erzeugen, bei dem das</w:t>
        <w:br/>
        <w:t>Dokument aber, laut Foucault, nicht mehr »träge Materie« oder eine schlichte Spur</w:t>
        <w:br/>
        <w:t>ist, die man nur zum Sprechen bringen müsste: »... die Geschichte hat ihre Position</w:t>
        <w:br/>
        <w:t>gegenüber dem Dokument verändert: sie stellt sich als erste Aufgabe, nicht zu inter</w:t>
        <w:t>-</w:t>
        <w:br/>
        <w:t>pretieren und nicht zu bestimmen, ob es die Wahrheit sagt und welches sein</w:t>
        <w:br/>
        <w:t>Ausdruckswert ist, sondern es von innen zu bearbeiten und es auszuarbeiten: sie</w:t>
        <w:br/>
        <w:t>organisiert es, zerlegt es, verteilt es, ordnet es, teilt es nach Schichten auf, stellt</w:t>
        <w:br/>
        <w:t>Serien fest, unterscheidet das, was triftig ist, von dem, was es nicht ist, findet</w:t>
        <w:br/>
        <w:t>Elemente auf, definiert Einheiten, beschreibt Beziehungen.«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5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24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Warum soll man daher nicht für die Herstellung von echt-falschen Dokumenten</w:t>
        <w:br/>
        <w:t>plädieren, wenn sie sich für das Verständnis eines Prozesses, für die Erschaffungs</w:t>
        <w:t>-</w:t>
        <w:br/>
        <w:t>bedingungen oder das Funktionieren eines Werkes als notwendig erweisen? »Falsch«,</w:t>
        <w:br/>
        <w:t>weil sie im Nachhinein erstellt werden und nur eine Interpretation bezeugen, »echt«,</w:t>
        <w:br/>
        <w:t>weil sie mehr und Genaueres sagen können als bestimmte Spuren von Handlungen</w:t>
        <w:br/>
        <w:t>und Ereignissen, nach denen man manchmal bis zur Erschöpfung sucht: authentische</w:t>
        <w:br/>
        <w:t>Notizen, fotografische Zeugen, Entwürfe etc. Verteidigen wir die Simulation, wenn</w:t>
        <w:br/>
        <w:t>sie es ermöglicht, das Verständnis eines Werkes zu erhöhen. Man muss erneut und</w:t>
        <w:br/>
        <w:t>weiterhin mit Foucault bekräftigen, dass diese Arbeit der Archäologie der Gegenwart</w:t>
        <w:br/>
        <w:t>»nicht mehr und nichts anderes als ein Neuschreiben ist«.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Verbindungsgeschwindigkeit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Es gilt somit, das System einer Erinnerung zu konstruieren: eine Architektur, eine</w:t>
        <w:br/>
        <w:t>Karte oder eine Zeichnung - ob nun symbolisch, mythisch oder nicht -, die die Be</w:t>
        <w:t>-</w:t>
        <w:br/>
        <w:t>zugspunkte der Erinnerung nachzeichnen, aber auch ein Vorgang der Erforschung,</w:t>
        <w:br/>
        <w:t>der die Erinnerung benutzbar, aktivierbar macht. Die Natur ist dieser Zeit-Raum, der</w:t>
        <w:br w:type="page"/>
        <w:t>von der Informatik und den Strukturierungs- und Transformationsprinzipien erzeugt</w:t>
        <w:br/>
        <w:t>wird, die ihn ausmachen und eine Reflexion über die Tätigkeit der Analyse selber</w:t>
        <w:br/>
        <w:t>auslösen, über die Bewegung des Denkens in einem Raum voller Daten, die selber</w:t>
        <w:br/>
        <w:t>ständig neue Konstellationen eingehen und eine eigenständige Entwicklung haben.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Dabei ist die Geschwindigkeit offensichtlich ein wesentlicher Parameter. Man</w:t>
        <w:br/>
        <w:t>kann sich geistig von einer Arbeit zur nächsten begeben, von einer Arbeit zu einem</w:t>
        <w:br/>
        <w:t>Kontext, von einem Kontext zu einem anderen, mit vollem Tempo, je nachdem, um</w:t>
        <w:br/>
        <w:t>welche Sprünge, Zusammenstöße, Wucherungen etc. es geht. Und auch die Leich</w:t>
        <w:t>-</w:t>
        <w:br/>
        <w:t>tigkeit dieser Mobilität, die mit der Informatik möglich wird, ist ein entscheidender</w:t>
        <w:br/>
        <w:t>Faktor bei der Entwicklung von anderen Lesarten, von anderen Ebenen der Wahr</w:t>
        <w:t>-</w:t>
        <w:br/>
        <w:t>nehmung dessen, um was es bei einem Werk geht. Und auch bei der Erzeugung der</w:t>
        <w:br/>
        <w:t>Lust am Weitersuchen.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Datenbank, eine Analysearbeit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Realisierungen und Projekte von anarchive erforschen die unterschiedlichen</w:t>
        <w:br/>
        <w:t>Ebenen der Recherche und der Schöpfung. Sie beziehen sich ebenso auf die</w:t>
        <w:br/>
        <w:t>Schnittstelle und die Modalitäten des Weges, die jedes Mal vom Künstler erdacht</w:t>
        <w:br/>
        <w:t>und entschieden werden, wie auf die Entwicklung von dynamischen Datenbanken</w:t>
        <w:br/>
        <w:t>und von spezifischen Triebfedern der Recherche. So beruht zum Beispiel die Daten</w:t>
        <w:t>-</w:t>
        <w:br/>
        <w:t>bank von »Digital Snow« auf einem Prinzip von sich überkreuzenden Bezügen,</w:t>
        <w:br/>
        <w:t>wodurch es möglich wird, Neugruppierungen von Arbeiten je nach ihrem Auftauchen</w:t>
        <w:br/>
        <w:t>in bestimmten Medien oder Themen vorzunehmen und somit die Grenzen einer</w:t>
        <w:br/>
        <w:t>Technik oder einer künstlerischen Kategorie zu überschreiten, und zwar zugunsten</w:t>
        <w:br/>
        <w:t>von strukturellen Ideen und Prinzipien, die die Arbeiten definieren.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betrachteten Arbeiten - Installationen oder Performances - laden daher</w:t>
        <w:br/>
        <w:t>geradezu zwangsläufig zu einer Reflexion über die verwendeten Kategorien ein. Sie</w:t>
        <w:br/>
        <w:t>widerstehen einfachen Klassifikationen. Bestimmte Arbeiten von Nam June Paik</w:t>
        <w:br/>
        <w:t>sind zum Beispiel Performances und Klangwerke oder eigenständige Videoproduk</w:t>
        <w:t>-</w:t>
        <w:br/>
        <w:t>tionen, die aber auch in eine Video-Skulptur integriert werden können. Von welchem</w:t>
        <w:br/>
        <w:t>Moment an muss man von Objekt, Skulptur, Video-Skulptur, Roboter, Monument,</w:t>
        <w:br/>
        <w:t>Environment etc. sprechen? Die Recherche führt uns dazu, eher Achsen - die sich</w:t>
        <w:br/>
        <w:t>überschneiden können - zu definieren, auf denen das fragliche Werk zwischen Polen</w:t>
        <w:br/>
        <w:t>angesiedelt ist, und Affinitätszusammenhänge sowie Anziehungen durch Ähnlich</w:t>
        <w:t>-</w:t>
        <w:br/>
        <w:t>keiten vorzuschlagen, aber auch signifikative »Schwankungen«. Ungewissheit, Doppel</w:t>
        <w:t>-</w:t>
        <w:br/>
        <w:t>deutigkeit, zweifache oder dreifache Zugehörigkeit sind Merkmale von Werken,</w:t>
        <w:br/>
        <w:t>welche die kritische Annäherung nicht einfach außer Acht lassen kann. So können</w:t>
        <w:br/>
        <w:t>bestimmte Computerprogramme die Analyse unterstützen, ob sie nun einen aleato</w:t>
        <w:t>-</w:t>
        <w:br/>
        <w:t>rischen, generativen oder vom Verhalten abhängigen Charakter haben, oder ob sie</w:t>
        <w:br/>
        <w:t>wie die sich selbst organisierende Merkmalskarte (Self-Organizing Feature Map) von</w:t>
        <w:br/>
        <w:t>Kohonen - ein künstliches neuronales Netz - ein Visualisierungsprinzip Vorschlägen,</w:t>
        <w:br w:type="page"/>
        <w:t>das besonders interessant für die Analyse ist: Die Elemente, die in der Datenbank</w:t>
        <w:br/>
        <w:t>mit verwandten Charakteristiken und ähnlichen Schlüsselworten gespeichert werden,</w:t>
        <w:br/>
        <w:t>werden in Abhängigkeit von ihrer relativen Nähe zueinander dargestellt. Es handelt</w:t>
        <w:br/>
        <w:t>sich hier um ein Modell unter anderen, dessen Notwendigkeit und Brauchbarkeit bei</w:t>
        <w:br/>
        <w:t>jedem Werk neu eingeschätzt werden muss.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Prinzipien und Beziehungen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 wichtiger Teil der kritischen Arbeit besteht des Weiteren darin, grundlegende</w:t>
        <w:br/>
        <w:t>Prinzipien und Begriffe zu definieren, die diese unterschiedlichen künstlerischen</w:t>
        <w:br/>
        <w:t>Verhaltensweisen und Praktiken bestimmen. Eine Beschreibungsebene der Biblio</w:t>
        <w:t>-</w:t>
        <w:br/>
        <w:t>thek von Muntadas »Media Architecture Installations« schlägt sieben charakteristi</w:t>
        <w:t>-</w:t>
        <w:br/>
        <w:t>sche Schlüsselworte für die Arbeit des Künstlers vor: Projekt, Kontext, Medium,</w:t>
        <w:br/>
        <w:t>ün/sichtbar, Archiv, Montage und Archetyp - bei deren Auswahl automatisch eine</w:t>
        <w:br/>
        <w:t>Gruppe von Arbeiten aufgerufen wird, bei denen der jeweilige Begriff in signifikan</w:t>
        <w:t>-</w:t>
        <w:br/>
        <w:t>ter Weise zutreffend ist. Ebenso entdeckt man im Schnittstellen-Menü von Digital</w:t>
        <w:br/>
        <w:t>Snow strukturelle Themen und Prinzipien, die im Werk von Michael Snow wesentlich</w:t>
        <w:br/>
        <w:t>sind: Licht, Materialität, Re-Präsentation, Reflexion, Transparenz, Dauer, Blick,</w:t>
        <w:br/>
        <w:t>Bildeinstellung, Maßstab, Rekto-Verso, Improvisation und Komposition, die auch</w:t>
        <w:br/>
        <w:t>Zugang zu Gruppen von Arbeiten geben, wobei alle Medien miteinander verbunden</w:t>
        <w:br/>
        <w:t>werden.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Eine andere Beschreibungsebene, deren Entwicklung komplex ist (vor allem,</w:t>
        <w:br/>
        <w:t>weil sie eine große Zahl von Fakten zusammenführt) besteht darin, das Wissen über</w:t>
        <w:br/>
        <w:t>den Kontext von Arbeiten zu erweitern und, neben den vielfältigen Beziehungen, die</w:t>
        <w:br/>
        <w:t>sich zwischen ihnen abzeichnen, die unterschiedlichen ökonomischen, geschicht</w:t>
        <w:t>-</w:t>
        <w:br/>
        <w:t>lichen, kulturellen und technischen Probleme zu erforschen, die in die Arbeiten</w:t>
        <w:br/>
        <w:t>eingegangen sind. Die Kopplung von DVDs ans Internet ermöglicht es, solche</w:t>
        <w:br/>
        <w:t>kritischen Erweiterungen durch die Kooperation von vorhandenen (oder zu schaffenden)</w:t>
        <w:br/>
        <w:t>Sites mit verschiedenen Projekten in Betracht zu ziehen. Es geht darum, »Bereiche</w:t>
        <w:br/>
        <w:t>der Koexistenz« zu skizzieren, in denen das Werk in seiner Beziehung - und wie eine</w:t>
        <w:br/>
        <w:t>Beziehung-zu anderen Aussagen, Konfigurationen und Bereichen, die seine Existenz</w:t>
        <w:br/>
        <w:t>selber bedingen, studiert wird.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Wenn man von Recherche und Schöpfung spricht, so gewiss nicht, während</w:t>
        <w:br/>
        <w:t>man die Raffinesse oder grafische Extravaganz einer Bildschirmdarstellung betrachtet</w:t>
        <w:br/>
        <w:t>oder die Virtuosität einer komplexen Interaktivität, die die neueste »leistungsstarke«</w:t>
        <w:br/>
        <w:t>Software voll ausschöpft, oder die Menge von Informationen, die in einer Datenbank</w:t>
        <w:br/>
        <w:t>enthalten ist. Solche Realisierungen beruhen vor allem auf dem künstlerischen</w:t>
        <w:br/>
        <w:t>Ansatz, weil sie ein Instrumentarium zum Experimentieren zur Verfügung stellen, in</w:t>
        <w:br/>
        <w:t>dem das Wissen erprobt und vielseitiger gemacht wird, indem ein Netz von Fragen</w:t>
        <w:br/>
        <w:t>gewebt wird und indem Brüche, das heißt Perspektiven erzeugt werden.</w:t>
      </w:r>
      <w:r>
        <w:br w:type="page"/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197" w:line="130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Aus dem Französischen von Ronald </w:t>
      </w:r>
      <w:r>
        <w:rPr>
          <w:lang w:val="fr-FR" w:eastAsia="fr-FR" w:bidi="fr-FR"/>
          <w:w w:val="100"/>
          <w:spacing w:val="0"/>
          <w:color w:val="000000"/>
          <w:position w:val="0"/>
        </w:rPr>
        <w:t>Voullié.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(1 )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Philippe-Alain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Michaud,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Aby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Warburg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et l’image en mouvement,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Paris 1998.</w:t>
      </w:r>
    </w:p>
    <w:p>
      <w:pPr>
        <w:pStyle w:val="Style16"/>
        <w:numPr>
          <w:ilvl w:val="0"/>
          <w:numId w:val="11"/>
        </w:numPr>
        <w:tabs>
          <w:tab w:leader="none" w:pos="28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beiden ersten Titel dieser Sammlung sind dem Werk des katalanischen/New Yorker Künstlers Antoni</w:t>
        <w:br/>
        <w:t xml:space="preserve">Muntadas: Muntadas Media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Architecture Installations,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Paris, Centre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Pompidou </w:t>
      </w:r>
      <w:r>
        <w:rPr>
          <w:lang w:val="de-DE" w:eastAsia="de-DE" w:bidi="de-DE"/>
          <w:w w:val="100"/>
          <w:spacing w:val="0"/>
          <w:color w:val="000000"/>
          <w:position w:val="0"/>
        </w:rPr>
        <w:t>1999, und dem des kana</w:t>
        <w:t>-</w:t>
        <w:br/>
        <w:t xml:space="preserve">dischen Künstlers Michael Snow: Digital Snow, Paris, Centre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Pompidou </w:t>
      </w:r>
      <w:r>
        <w:rPr>
          <w:rStyle w:val="CharStyle73"/>
          <w:i/>
          <w:iCs/>
        </w:rPr>
        <w:t>2002</w:t>
      </w:r>
      <w:r>
        <w:rPr>
          <w:lang w:val="de-DE" w:eastAsia="de-DE" w:bidi="de-DE"/>
          <w:w w:val="100"/>
          <w:spacing w:val="0"/>
          <w:color w:val="000000"/>
          <w:position w:val="0"/>
        </w:rPr>
        <w:t>, gewidmet. Mehrere andere</w:t>
        <w:br/>
        <w:t>Realisierungen mit Künstlern wie Jochen Gerz, Nam June Paik, Jean Otth, Bill Viola, Masaki Fujihata,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Thierry </w:t>
      </w:r>
      <w:r>
        <w:rPr>
          <w:lang w:val="de-DE" w:eastAsia="de-DE" w:bidi="de-DE"/>
          <w:w w:val="100"/>
          <w:spacing w:val="0"/>
          <w:color w:val="000000"/>
          <w:position w:val="0"/>
        </w:rPr>
        <w:t>Kuntzel, Victor Bürgin, Woody und Steina Vasulka und anderen sind in Vorbereitung.</w:t>
        <w:br/>
        <w:t xml:space="preserve">Vgl. </w:t>
      </w:r>
      <w:r>
        <w:fldChar w:fldCharType="begin"/>
      </w:r>
      <w:r>
        <w:rPr>
          <w:color w:val="000000"/>
        </w:rPr>
        <w:instrText> HYPERLINK "http://www.anarchive.net"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www.anarchive.net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.</w:t>
      </w:r>
    </w:p>
    <w:p>
      <w:pPr>
        <w:pStyle w:val="Style16"/>
        <w:numPr>
          <w:ilvl w:val="0"/>
          <w:numId w:val="11"/>
        </w:numPr>
        <w:tabs>
          <w:tab w:leader="none" w:pos="28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Michel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Foucault,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Archäologie des Wissens, übers, von Ulrich Koppen, Frankfurt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a.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M. 1981, S. </w:t>
      </w:r>
      <w:r>
        <w:rPr>
          <w:rStyle w:val="CharStyle73"/>
          <w:i/>
          <w:iCs/>
        </w:rPr>
        <w:t>187</w:t>
      </w:r>
      <w:r>
        <w:rPr>
          <w:lang w:val="de-DE" w:eastAsia="de-DE" w:bidi="de-DE"/>
          <w:w w:val="100"/>
          <w:spacing w:val="0"/>
          <w:color w:val="000000"/>
          <w:position w:val="0"/>
        </w:rPr>
        <w:t>.</w:t>
      </w:r>
    </w:p>
    <w:p>
      <w:pPr>
        <w:pStyle w:val="Style16"/>
        <w:numPr>
          <w:ilvl w:val="0"/>
          <w:numId w:val="11"/>
        </w:numPr>
        <w:tabs>
          <w:tab w:leader="none" w:pos="28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Chris Marker, »Immemory«, in B. Gauguet (Hg.),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»Compacts«. Œuvres numériques sur </w:t>
      </w:r>
      <w:r>
        <w:rPr>
          <w:lang w:val="de-DE" w:eastAsia="de-DE" w:bidi="de-DE"/>
          <w:w w:val="100"/>
          <w:spacing w:val="0"/>
          <w:color w:val="000000"/>
          <w:position w:val="0"/>
        </w:rPr>
        <w:t>cd-rom/Digital Works</w:t>
        <w:br/>
        <w:t>ofArt on Cd-rom, Rennes 1998, S. 30.</w:t>
      </w:r>
    </w:p>
    <w:p>
      <w:pPr>
        <w:pStyle w:val="Style16"/>
        <w:numPr>
          <w:ilvl w:val="0"/>
          <w:numId w:val="11"/>
        </w:numPr>
        <w:tabs>
          <w:tab w:leader="none" w:pos="2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08" w:line="240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Michel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Foucault,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a.a.O.,</w:t>
      </w:r>
      <w:r>
        <w:rPr>
          <w:rStyle w:val="CharStyle114"/>
          <w:i w:val="0"/>
          <w:iCs w:val="0"/>
        </w:rPr>
        <w:t xml:space="preserve"> S. </w:t>
      </w:r>
      <w:r>
        <w:rPr>
          <w:rStyle w:val="CharStyle73"/>
          <w:i/>
          <w:iCs/>
        </w:rPr>
        <w:t>14</w:t>
      </w:r>
      <w:r>
        <w:rPr>
          <w:lang w:val="de-DE" w:eastAsia="de-DE" w:bidi="de-DE"/>
          <w:w w:val="100"/>
          <w:spacing w:val="0"/>
          <w:color w:val="000000"/>
          <w:position w:val="0"/>
        </w:rPr>
        <w:t>•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130" w:lineRule="exact"/>
        <w:ind w:left="320" w:right="0" w:hanging="320"/>
        <w:sectPr>
          <w:headerReference w:type="even" r:id="rId51"/>
          <w:headerReference w:type="default" r:id="rId52"/>
          <w:headerReference w:type="first" r:id="rId53"/>
          <w:titlePg/>
          <w:pgSz w:w="8400" w:h="11900"/>
          <w:pgMar w:top="923" w:left="1010" w:right="1010" w:bottom="863" w:header="0" w:footer="3" w:gutter="0"/>
          <w:rtlGutter w:val="0"/>
          <w:cols w:space="720"/>
          <w:pgNumType w:start="37"/>
          <w:noEndnote/>
          <w:docGrid w:linePitch="360"/>
        </w:sectPr>
      </w:pPr>
      <w:r>
        <w:fldChar w:fldCharType="begin"/>
      </w:r>
      <w:r>
        <w:rPr>
          <w:color w:val="000000"/>
        </w:rPr>
        <w:instrText> HYPERLINK "http://www.anarchive.net"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www.anarchive.net</w:t>
      </w:r>
      <w:r>
        <w:fldChar w:fldCharType="end"/>
      </w:r>
    </w:p>
    <w:p>
      <w:pPr>
        <w:pStyle w:val="Style115"/>
        <w:widowControl w:val="0"/>
        <w:keepNext/>
        <w:keepLines/>
        <w:shd w:val="clear" w:color="auto" w:fill="auto"/>
        <w:bidi w:val="0"/>
        <w:jc w:val="left"/>
        <w:spacing w:before="0" w:after="4" w:line="200" w:lineRule="exact"/>
        <w:ind w:left="0" w:right="0" w:firstLine="0"/>
      </w:pPr>
      <w:bookmarkStart w:id="11" w:name="bookmark11"/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Dietrich Leder </w:t>
      </w:r>
      <w:r>
        <w:rPr>
          <w:rStyle w:val="CharStyle117"/>
        </w:rPr>
        <w:t xml:space="preserve">|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Alternativen in und zu</w:t>
      </w:r>
      <w:bookmarkEnd w:id="11"/>
    </w:p>
    <w:p>
      <w:pPr>
        <w:pStyle w:val="Style74"/>
        <w:widowControl w:val="0"/>
        <w:keepNext/>
        <w:keepLines/>
        <w:shd w:val="clear" w:color="auto" w:fill="auto"/>
        <w:bidi w:val="0"/>
        <w:jc w:val="left"/>
        <w:spacing w:before="0" w:after="262" w:line="200" w:lineRule="exact"/>
        <w:ind w:left="1700" w:right="0" w:firstLine="0"/>
      </w:pPr>
      <w:bookmarkStart w:id="12" w:name="bookmark12"/>
      <w:r>
        <w:rPr>
          <w:lang w:val="de-DE" w:eastAsia="de-DE" w:bidi="de-DE"/>
          <w:w w:val="100"/>
          <w:spacing w:val="0"/>
          <w:color w:val="000000"/>
          <w:position w:val="0"/>
        </w:rPr>
        <w:t>den etablierten Massenmedien</w:t>
      </w:r>
      <w:bookmarkEnd w:id="12"/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left"/>
        <w:spacing w:before="0" w:after="201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Was einst geträumt wurde, heute Wirklichkeit ist und morgen genützt werden sollte.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Es ist üblich, die Gedanken von den Personen zu trennen, als hätten beide</w:t>
        <w:br/>
        <w:t>wenig miteinander gemein. Es sei einmal das andere versucht: Erinnerung und</w:t>
        <w:br/>
        <w:t>Zwiesprache als Erörterung eines Gedankens.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Micky Kwella lernte ich 1982 kennen, als wir in die neuformierte Kommission</w:t>
        <w:br/>
        <w:t>der Duisburger Filmwoche berufen wurden, die sich seit 1978 dem langen</w:t>
        <w:br/>
        <w:t>Dokumentarfilm widmet. Im Jahr zuvor hatte es Streit um die Auswahl der Filme</w:t>
        <w:br/>
        <w:t>gegeben, die den Besuchern zu klassisch ausgefallen war. Es fehlten ihnen die</w:t>
        <w:br/>
        <w:t>Experimente, es fehlten Video- und Super-8-Filme. Der Kritik wurde von</w:t>
        <w:br/>
        <w:t>Veranstalterseite (Stadt Duisburg, Kultusministerium Düsseldorf) Rechnung getragen.</w:t>
        <w:br/>
        <w:t>Die Kommission wurde verjüngt und mit Vertretern der Ende der siebziger Jahre ent</w:t>
        <w:t>-</w:t>
        <w:br/>
        <w:t>standenen neuen Film-, Video- und Mediengruppen ergänzt. Micky war als</w:t>
        <w:br/>
        <w:t>Repräsentant der Videoszene eingeladen, der er als Mitglied der MedienOperative</w:t>
        <w:br/>
        <w:t>Berlin angehörte. Dennoch verhielt er sich In der Kommission in den nächsten drei</w:t>
        <w:br/>
        <w:t>Jahren alles andere als ein Delegierter, der auf starre Repräsentanz der von ihm ver</w:t>
        <w:t>-</w:t>
        <w:br/>
        <w:t>tretenen Video-Fraktion achtete. Er diskutierte jeden Film so, wie er ihn als autono</w:t>
        <w:t>-</w:t>
        <w:br/>
        <w:t>mes Werk sah. Sachlich, aber durchaus mit dem ihm eigenen spröden Witz.</w:t>
        <w:br/>
        <w:t>Langweilig war es mit ihm nie. Später, die Kommission war erneut reformiert worden</w:t>
        <w:br/>
        <w:t>und er gehörte ihr nicht mehr an, kehrte er als Protokollant der Duisburger</w:t>
        <w:br/>
        <w:t>Diskussionen zurück. Ein loyaler Mitarbeiter. Auf die eigene Funktion und</w:t>
        <w:br/>
        <w:t>Bedeutung hat er nie Wert gelegt. Viele haben ihm diese Bescheidenheit nicht unbe</w:t>
        <w:t>-</w:t>
        <w:br/>
        <w:t>dingt gedankt.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Mitte der 1980er Jahre war die Euphorie für das Medium Video bei den unter</w:t>
        <w:t>-</w:t>
        <w:br/>
        <w:t>schiedlichen Gruppen, die sich in universitären oder politischen Zirkeln gebildet</w:t>
        <w:br/>
        <w:t>hatten, verrauscht. Das lag zum einen an der Überschätzung der technischen Bedin</w:t>
        <w:t>-</w:t>
        <w:br/>
        <w:t>gungen. Gewiss, mit der Amateur-Videotechnik schien etwas möglich, was mit der</w:t>
        <w:br/>
        <w:t>Filmtechnik unmöglich war. Beispielsweise die langdauernde lippensynchrone Bild-</w:t>
        <w:br/>
        <w:t>Ton-Aufnahme. Sie war auf Film nur mit professioneller 16mm-Techmk möglich, die</w:t>
        <w:br/>
        <w:t>aber hohe Anschaffungs- oder Leih- und Produktionskosten (Entwicklung, Kopien)</w:t>
        <w:br/>
        <w:t>verursachte, während das preiswerte Amateurformat Super-8 die Aufnahme auf</w:t>
        <w:br/>
        <w:t>kurze stumme Einstellungen beschränkte. Das erste Amateurvideosystem von Sony,</w:t>
        <w:br/>
        <w:t>das allerdings nur schwarz-weiße Bilder hervorbrachte, erlaubte nun die uneinge</w:t>
        <w:t>-</w:t>
        <w:br/>
        <w:t>schränkte, also radikale Dokumentation sozialer Prozesse in Bild und Ton. Es war</w:t>
        <w:br/>
        <w:t>preiswert, es war handlich und es ließ sich leicht bedienen. Das eröffnete nicht nur</w:t>
        <w:br/>
        <w:t>die Möglichkeit alternativer, also von den großen Massenmedien abgekoppelter</w:t>
        <w:br/>
        <w:t>Produktion, sondern zugleich die Partizipation vieler am Medienprozess, wie sie von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Bert Brecht in der Radiotheorie oder von Hans-Magnus Enzensberger in seinem</w:t>
        <w:br/>
        <w:t>»Baukasten für eine Theorie der Medien« gefordert worden waren. Nicht nur Profis</w:t>
        <w:br/>
        <w:t>sollten sich der Bildmedien bedienen dürfen, sondern jeder, der etwas zu zeigen</w:t>
        <w:br/>
        <w:t>hatte. Ästhetische, politische und technische Avantgarde schienen sich im Prozess</w:t>
        <w:br/>
        <w:t>der Videoproduktion zu vereinen.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ihrer Euphorie übersahen die Videogruppen, dass die Apparatur, derer sie</w:t>
        <w:br/>
        <w:t>sich bedienten, nicht einer Weiterentwicklung der Fernsehtechnik für den Amateur</w:t>
        <w:br/>
        <w:t>entsprang. Sie war vielmehr eine Weiterentwicklung der Überwachungstechnik.</w:t>
        <w:br/>
        <w:t>Deshalb gab es zunächst weder eine Blenden- noch eine Tonsteuerung, dafür konn</w:t>
        <w:t>-</w:t>
        <w:br/>
        <w:t>te man zwanzig Minuten an einem Stück aufnehmen. Das graue Bild der ersten</w:t>
        <w:br/>
        <w:t>Bewegungsvideos ähnelte somit weniger den großen Dokumentarfilmen über soziale</w:t>
        <w:br/>
        <w:t>Bewegungen als vielmehr den Bildern, wie man sie von Überwachungskameras aus</w:t>
        <w:br/>
        <w:t>Kaufhäusern und U-Bahnhöfen kannte. Alle Anstrengungen richteten sich in der</w:t>
        <w:br/>
        <w:t>Folge darauf, diese Überwachungsanlagen zu einem künstlerischen Arbeitsgerät um</w:t>
        <w:t>-</w:t>
        <w:br/>
        <w:t>zumodeln. Die Zeitschriften der Videobewegung enthielten denn auch ebenso viele</w:t>
        <w:br/>
        <w:t>Bastelanleitungen, wie ihre Aufnahmegeräte zu &gt;tunen&lt; seien, wie politisch-ästheti</w:t>
        <w:t>-</w:t>
        <w:br/>
        <w:t>sche Begründungen für das eigene Handeln. Wenn man so will, folgten beide</w:t>
        <w:br/>
        <w:t>Schriftsorten dem Modell des »Baukasten«, wie ihn Enzensberger als Metapher für</w:t>
        <w:br/>
        <w:t>eine bestimmte Form des theoretischen Eklektizismus entworfen hatte.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Doch die mühsamen technischen Fortschritte der eigenen Bastelei waren spä</w:t>
        <w:t>-</w:t>
        <w:br/>
        <w:t>testens in dem Moment obsolet, in dem die Konzerne der Unterhaltungsindustrie das</w:t>
        <w:br/>
        <w:t>Potenzial des Amateurmediums Video erkannten. Schrittweise verbesserten sie ihr</w:t>
        <w:br/>
        <w:t>Angebot, auch wenn sie lange Zeit strikt darauf bedacht waren, die Grenze zu einer</w:t>
        <w:br/>
        <w:t>professionellen Produktionsweise nicht zu überschreiten. Die Videogruppen mussten</w:t>
        <w:br/>
        <w:t>sich in diesem Prozess wie die Hunde Vorkommen, die ein mit Minen verseuchtes</w:t>
        <w:br/>
        <w:t>Terrain sondierten. Als sie das erkannten, drehten sie im größten Coup ihrer</w:t>
        <w:br/>
        <w:t>Geschichte das Machtverhältnis um. Sie machten ihre Erfahrung mit der Bänder</w:t>
        <w:t>-</w:t>
        <w:br/>
        <w:t>seuche, bei der sich das Aufzeichnungsmaterial vom Trägerband ablöste und die</w:t>
        <w:br/>
        <w:t>Videoköpfe verschmierte, nicht publik. Statt dessen setzten sie mit dieser Erfahrung</w:t>
        <w:br/>
        <w:t>einen Konzern wie Sony mächtig unter Druck. Der kompensierte aus Angst vor einem</w:t>
        <w:br/>
        <w:t>größeren Imageverlust klammheimlich den entstandenen Schaden der Videogrup</w:t>
        <w:t>-</w:t>
        <w:br/>
        <w:t>pen, indem er sie mit semiprofessionellen Videoapparaturen ausstattete. Damit war</w:t>
        <w:br/>
        <w:t>der Abschied vom Amateur- und Partizipationsgedanke definitiv. Mit den Apparaten</w:t>
        <w:br/>
        <w:t>professionalisierten sich diejenigen, die sie bedienten.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Euphorie der Videobewegung war Mitte der 1980er Jahre noch aus einem</w:t>
        <w:br/>
        <w:t>anderen Grunde verrauscht. Ihre größten Erfolge zeitigten die Videogruppen im Zu</w:t>
        <w:t>-</w:t>
        <w:br/>
        <w:t>sammenspiel mit den politischen Bewegungen in Deutschland, wie sie in der Spät</w:t>
        <w:t>-</w:t>
        <w:br/>
        <w:t>phase der sozialliberalen Bundesregierung Ende der 1970er Jahre erwuchsen. Diese</w:t>
        <w:br/>
        <w:t>Protestbewegungen gegen Atomkraft, Naturzerstörung, Städtebaupolitik, atomare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Hochrüstung und für die Emanzipation der Frauen wurden von den Videogruppen</w:t>
        <w:br/>
        <w:t>begleitet und gespiegelt. Das sorgte nicht nur für einen starken Stoff, den man lange</w:t>
        <w:br/>
        <w:t>Zeit - aus Desinteresse der etablierten Massenmedien - autonom bearbeiten konn</w:t>
        <w:t>-</w:t>
        <w:br/>
        <w:t>te. Es sorgte zugleich für ein großes Interesse an den so entstandenen Videobändern,</w:t>
        <w:br/>
        <w:t>die sich - ein weiterer Vorteil der neuen Technik - schnell und preiswert kopieren und</w:t>
        <w:br/>
        <w:t>versenden ließen. Neben dem Produktionsprozess schien sich auch die Distribution</w:t>
        <w:br/>
        <w:t>neu und autonom zu gestalten. Statt eines starken Senders (oder Verleihs), der seine</w:t>
        <w:br/>
        <w:t>Medien an alle Konsumenten distribuiert, gab es nun die Möglichkeit eines dezen</w:t>
        <w:t>-</w:t>
        <w:br/>
        <w:t>tralen Netzes, in dem die Distribution selbst organisiert wurde. Was zunächst äußerst</w:t>
        <w:br/>
        <w:t>leicht fiel. Auf Zuruf, per Telefonkette oder per Flugblatt fanden sich mühelos und</w:t>
        <w:br/>
        <w:t>schell größere Publika, die sich die frischen Bänder begeistert in Kneipen,</w:t>
        <w:br/>
        <w:t>Jugendzentren oder Universitäten anschauten.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Doch die Nähe zu den jeweiligen Bewegungen sollte sich zugleich als ein Manko</w:t>
        <w:br/>
        <w:t>erweisen. Solange die alternative Öffentlichkeit damit zufrieden war, die Existenz der</w:t>
        <w:br/>
        <w:t>Bewegungen in und mittels der Videobewegungen gespiegelt zu sehen, reichten ein</w:t>
        <w:t>-</w:t>
        <w:br/>
        <w:t>fache Dokumentationen von Aktionen und Demonstrationen aus. Tendenziell war das</w:t>
        <w:br/>
        <w:t>Zielpublikum solcher Videobänder mit dem der Teilnehmer an den Großdemonstra</w:t>
        <w:t>-</w:t>
        <w:br/>
        <w:t>tionen identisch, denen man gleichsam die eigene Teilnahme dokumentierte; das</w:t>
        <w:br/>
        <w:t>alternative Videoband als eine Art von Postkarte, die man von der protestierenden</w:t>
        <w:br/>
        <w:t>Freizeit verschickte. Doch diese pure Widerspiegelung der Ereignisse reichte weder</w:t>
        <w:br/>
        <w:t>den Videogruppen noch dem Publikum auf Dauer aus. Als die Videobänder an inhalt</w:t>
        <w:t>-</w:t>
        <w:br/>
        <w:t>licher Komplexität und ästhetischer Qualität Zunahmen, verloren sie die unmittelba</w:t>
        <w:t>-</w:t>
        <w:br/>
        <w:t>re Nähe zur Masse der Bewegung. Durch die inhaltliche wie ästhetische Anstrengung</w:t>
        <w:br/>
        <w:t>fraktionierten sie sich als Videogruppen so wie die Bewegung selbst. Die Öffentlich</w:t>
        <w:t>-</w:t>
        <w:br/>
        <w:t>keit dieser neuen Bänder mussten die Gruppen nun selbst organisieren. Hier half ihr</w:t>
        <w:br/>
        <w:t>loser Selbsthilfeverbund, dem sich neben den Zeitschriften bald eigene Verleihfor</w:t>
        <w:t>-</w:t>
        <w:br/>
        <w:t>men und Festivals beigesellten. Doch auch dieser notwendige Schritt, der den</w:t>
        <w:br/>
        <w:t>Verlust der Nähe zu den Bewegungen kompensierte, bedeutete eine weitere Form der</w:t>
        <w:br/>
        <w:t>Professional isierung.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1985 habe ich diesen Gedanken, den ich hier verkürzt darstelle, erstmals in</w:t>
        <w:br/>
        <w:t>einem Aufsatz der Medienzeitschrift Zelluloid (Heft Nr. 22, Sommer 1985) publi</w:t>
        <w:t>-</w:t>
        <w:br/>
        <w:t>ziert. In diesem Heft stand auch ein Artikel von Michael Kwella zum Thema »Video-</w:t>
        <w:br/>
        <w:t>Kino«. Während ich die Defizite der Videobewegung resümierte und mich, das sei</w:t>
        <w:br/>
        <w:t>eingestanden, über ihre Irrwege amüsierte, suchte Micky nach einem Ausweg aus der</w:t>
        <w:br/>
        <w:t>verfahrenen Lage. Er pochte darauf, dass sein Traum, Video sei mehr als nur ein</w:t>
        <w:br/>
        <w:t>Arbeitsmittel unter anderen, für ihn noch nicht ausgeträumt sei. Er beharrte auf der</w:t>
        <w:br/>
        <w:t>Vorstellung, nicht nur die Produktion neu und anders zu gestalten, sondern zugleich</w:t>
        <w:br/>
        <w:t>eine neue Form der Distribution, also von Verleih und Vorführung, zu entwickeln. Ihm</w:t>
        <w:br/>
        <w:t>schwebte ein bundesweites Netzwerk aus Videokinos vor, in denen die autonomen</w:t>
        <w:br/>
        <w:t>Produktionen vorgeführt werden sollten. Und zwar weil ihm die »Öffentlichkeit unter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Anwesenden«, wie Alexander Kluge die Kinovorführung nennt, wichtig erschien. In</w:t>
        <w:br/>
        <w:t>den nächsten Jahren sollte Micky Kwella sich um solche Öffentlichkeiten jenseits</w:t>
        <w:br/>
        <w:t>des klassischen Kinos und des herkömmlichen Fernsehens bemühen. Seine lang</w:t>
        <w:t>-</w:t>
        <w:br/>
        <w:t>jährige Arbeit für das VideoFest in Berlin und die daraus erwachsende Transmediale</w:t>
        <w:br/>
        <w:t>zeugen davon.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Am Ende des Zerfallsprozesses der Videobewegung, den zu schildern hier der</w:t>
        <w:br/>
        <w:t>Platz fehlt, blieben von den Gruppen und Kollektiven nur Einzelpersonen, Vereine</w:t>
        <w:br/>
        <w:t>und Firmen übrig, die heute auf dem Massenmedienmarkt der Bundesrepublik tätig</w:t>
        <w:br/>
        <w:t>sind. Als Drehbuchautoren, als Regisseure für Spiel- und Dokumentarfilme, als</w:t>
        <w:br/>
        <w:t>Produzenten, als Professoren oder als Kritiker. Ihrem Anspruch auf eine autonome</w:t>
        <w:br/>
        <w:t>Produktion sind viele von ihnen treu geblieben, nur wurde er weitgehend auf die</w:t>
        <w:br/>
        <w:t>ästhetische Seite verlagert. Einige von ihnen produzieren ihre Arbeit selbst, bei</w:t>
        <w:br/>
        <w:t>ihnen ist das Kollektiv von einst durch eine Gruppe arbeitsteilig und per Werkvertrag</w:t>
        <w:br/>
        <w:t>miteinander verbundener Individuen ersetzt worden. Andere arbeiten im Auftrag für</w:t>
        <w:br/>
        <w:t>Produktionsfirmen und Sender. Aber fast alle begreifen sich heute als Künstler,</w:t>
        <w:br/>
        <w:t>die mittels selbst entwickelter Ausdrucksformen das mitteilen, was ihnen von der</w:t>
        <w:br/>
        <w:t>Welt als Geschichte, als Bilduniversum, als Bild-Ton-Collage bedeutsam erscheint.</w:t>
        <w:br/>
        <w:t>Je weiter das jeweilige Produkt vom Mainstream des Kinos und Fernsehens entfernt</w:t>
        <w:br/>
        <w:t>ist, desto schwerer fällt seine Distribution - oder desto notwendiger ist es, für sie</w:t>
        <w:br/>
        <w:t>andere Öffentlichkeitsformen zu finden.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Heute, da bin ich mir sicher, dächte Micky Kwella darüber nach, wie die</w:t>
        <w:br/>
        <w:t>veränderten technischen Bedingungen neue Produktions- und Distributionsformen</w:t>
        <w:br/>
        <w:t>provozierten. Die Videotechnik hat sich in den letzten zehn Jahren noch einmal</w:t>
        <w:br/>
        <w:t>verbilligt. Digitale Kameras und Schnittsysteme, mit denen technisch (selbst für</w:t>
        <w:br/>
        <w:t>Broadcasting-Normen) perfekte Bänder hergestellt werden können, kosten zusam</w:t>
        <w:t>-</w:t>
        <w:br/>
        <w:t>mengerechnet nicht mehr als 5.000 Euro. Mit ihnen ist selbst eine Vervielfachung</w:t>
        <w:br/>
        <w:t>der jeweiligen Filme ohne Datenverlust preiswert möglich. Hinzu kommt, dass das</w:t>
        <w:br/>
        <w:t>Internet in absehbarer Zeit die Möglichkeit bietet, Filme in perfekter Form (ohne</w:t>
        <w:br/>
        <w:t>sichtbare Datenverluste) tendenziell einem Massenpublikum zu präsentieren. In der</w:t>
        <w:br/>
        <w:t>klassischen Form der Sendung zu einer bestimmten Zeit oder in der neuen Form des</w:t>
        <w:br/>
        <w:t>individuellen Zugriffs. Technisch ist die Utopie der Videogruppen, jeden zum</w:t>
        <w:br/>
        <w:t>Produzenten zu machen und die Ergebnisse autonom zu distribuieren, damit</w:t>
        <w:br/>
        <w:t>erreicht. Darüber hinaus ist das Netz auch ein perfektes Archiv. Die Videos werden</w:t>
        <w:br/>
        <w:t>also nicht nur auf Zeit, sondern theoretisch auf Dauer verfügbar gehalten.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Um kein Missverständnis aufkommen zu lassen: Meine Einschätzung des Netzes</w:t>
        <w:br/>
        <w:t>ist nicht euphorisch. Denn ich bin mir sicher, dass sich aus der Konsumtion via Netz</w:t>
        <w:br/>
        <w:t>nichts für die Produktion oder Distribution refinanzieren lässt. Die Frage der Finan</w:t>
        <w:t>-</w:t>
        <w:br/>
        <w:t>zierung bleibt also bestehen, und sie wird gewichtiger werden, wenn die Bedeutung</w:t>
        <w:br/>
        <w:t>der Vollprogramme der öffentlich-rechtlichen Sender als Auftraggeber und Finanziers</w:t>
        <w:br w:type="page"/>
        <w:t>gesellschaftlich abnimmt. Und noch ein Nachteil des Netzes sei nicht verschwiegen:</w:t>
        <w:br/>
        <w:t>Es bleibt bei einer stark geteilten Öffentlichkeit, die sich nicht nur örtlich, sondern</w:t>
        <w:br/>
        <w:t>auch zeitlich zersplittert. (Auch das Fernsehen wird jenseits des Netzes diese</w:t>
        <w:br/>
        <w:t xml:space="preserve">Zersplitterung erleben, wird sich zu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Digital-Bouquets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aufspreizen und durch Fest</w:t>
        <w:t>-</w:t>
        <w:br/>
        <w:t>plattenrekorder die Nutzung vom starren Zeitplan der Programme abkoppeln.) Das</w:t>
        <w:br/>
        <w:t>Netz tendiert zur Individualkommunikation, die sich immer nur phasenweise zu einer</w:t>
        <w:br/>
        <w:t>Massenkommunikation zusammenschließt oder verkettet. Es ist kein Zufall, dass das</w:t>
        <w:br/>
        <w:t>gesellschaftliche Gerücht im Netz seinen idealen Verbreitungsweg findet.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  <w:sectPr>
          <w:headerReference w:type="even" r:id="rId54"/>
          <w:headerReference w:type="default" r:id="rId55"/>
          <w:headerReference w:type="first" r:id="rId56"/>
          <w:titlePg/>
          <w:pgSz w:w="8400" w:h="11900"/>
          <w:pgMar w:top="942" w:left="1015" w:right="1029" w:bottom="839" w:header="0" w:footer="3" w:gutter="0"/>
          <w:rtlGutter w:val="0"/>
          <w:cols w:space="720"/>
          <w:pgNumType w:start="45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Die Frage aber, die das Netz mit- und über es hinausdenkt, heißt: Wie kommu</w:t>
        <w:t>-</w:t>
        <w:br/>
        <w:t>niziert die Gesellschaft über ihre Massenkommunikate? Die Öffentlichkeit unter</w:t>
        <w:br/>
        <w:t xml:space="preserve">Anwesenden, auf die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Micky </w:t>
      </w:r>
      <w:r>
        <w:rPr>
          <w:lang w:val="de-DE" w:eastAsia="de-DE" w:bidi="de-DE"/>
          <w:w w:val="100"/>
          <w:spacing w:val="0"/>
          <w:color w:val="000000"/>
          <w:position w:val="0"/>
        </w:rPr>
        <w:t>Kwella so viel Wert legte und die er mit seiner Arbeit</w:t>
        <w:br/>
        <w:t>immer wieder aufs Neue herzustellen trachtete, scheint mir in einer Situation gesell</w:t>
        <w:t>-</w:t>
        <w:br/>
        <w:t>schaftlicher Isolation bedeutender denn je. Sie in kleinen Zirkeln, ohne großes</w:t>
        <w:br/>
        <w:t>Verbundsystem und ohne den Wahn massenhafter Organisation herzustellen, lautet</w:t>
        <w:br/>
        <w:t>die politische Aufgabe.</w:t>
      </w:r>
    </w:p>
    <w:p>
      <w:pPr>
        <w:widowControl w:val="0"/>
        <w:spacing w:line="360" w:lineRule="exact"/>
      </w:pPr>
      <w:r>
        <w:pict>
          <v:shape id="_x0000_s1069" type="#_x0000_t75" style="position:absolute;margin-left:5.e-002pt;margin-top:0;width:399.1pt;height:372.95pt;z-index:-251658728;mso-wrap-distance-left:5.pt;mso-wrap-distance-right:5.pt;mso-position-horizontal-relative:margin" wrapcoords="0 0">
            <v:imagedata r:id="rId57" r:href="rId58"/>
            <w10:wrap anchorx="margin"/>
          </v:shape>
        </w:pict>
      </w:r>
      <w:r>
        <w:pict>
          <v:shape id="_x0000_s1070" type="#_x0000_t202" style="position:absolute;margin-left:59.5pt;margin-top:494.4pt;width:270.pt;height:10.55pt;z-index:25165773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0" w:lineRule="exact"/>
                    <w:ind w:left="0" w:right="0" w:firstLine="0"/>
                  </w:pPr>
                  <w:r>
                    <w:rPr>
                      <w:rStyle w:val="CharStyle81"/>
                      <w:lang w:val="de-DE" w:eastAsia="de-DE" w:bidi="de-DE"/>
                      <w:i/>
                      <w:iCs/>
                    </w:rPr>
                    <w:t>Henning Löhner, »Die Rache der toten Indianer«,</w:t>
                  </w:r>
                  <w:r>
                    <w:rPr>
                      <w:rStyle w:val="CharStyle118"/>
                      <w:lang w:val="de-DE" w:eastAsia="de-DE" w:bidi="de-DE"/>
                      <w:i w:val="0"/>
                      <w:iCs w:val="0"/>
                    </w:rPr>
                    <w:t xml:space="preserve"> </w:t>
                  </w:r>
                  <w:r>
                    <w:rPr>
                      <w:rStyle w:val="CharStyle119"/>
                      <w:i w:val="0"/>
                      <w:iCs w:val="0"/>
                    </w:rPr>
                    <w:t>1995</w:t>
                  </w:r>
                  <w:r>
                    <w:rPr>
                      <w:rStyle w:val="CharStyle118"/>
                      <w:lang w:val="de-DE" w:eastAsia="de-DE" w:bidi="de-DE"/>
                      <w:i w:val="0"/>
                      <w:iCs w:val="0"/>
                    </w:rPr>
                    <w:t>/</w:t>
                  </w:r>
                  <w:r>
                    <w:rPr>
                      <w:rStyle w:val="CharStyle119"/>
                      <w:i w:val="0"/>
                      <w:iCs w:val="0"/>
                    </w:rPr>
                    <w:t>96</w:t>
                  </w:r>
                  <w:r>
                    <w:rPr>
                      <w:rStyle w:val="CharStyle118"/>
                      <w:lang w:val="de-DE" w:eastAsia="de-DE" w:bidi="de-DE"/>
                      <w:i w:val="0"/>
                      <w:iCs w:val="0"/>
                    </w:rPr>
                    <w:t xml:space="preserve">, </w:t>
                  </w:r>
                  <w:r>
                    <w:rPr>
                      <w:rStyle w:val="CharStyle81"/>
                      <w:lang w:val="de-DE" w:eastAsia="de-DE" w:bidi="de-DE"/>
                      <w:i/>
                      <w:iCs/>
                    </w:rPr>
                    <w:t>Videostills, courtesy ZKM Mediathek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71" w:lineRule="exact"/>
      </w:pPr>
    </w:p>
    <w:p>
      <w:pPr>
        <w:widowControl w:val="0"/>
        <w:rPr>
          <w:sz w:val="2"/>
          <w:szCs w:val="2"/>
        </w:rPr>
        <w:sectPr>
          <w:headerReference w:type="even" r:id="rId59"/>
          <w:headerReference w:type="default" r:id="rId60"/>
          <w:headerReference w:type="first" r:id="rId61"/>
          <w:pgSz w:w="8400" w:h="11900"/>
          <w:pgMar w:top="868" w:left="115" w:right="302" w:bottom="868" w:header="0" w:footer="3" w:gutter="0"/>
          <w:rtlGutter w:val="0"/>
          <w:cols w:space="720"/>
          <w:pgNumType w:start="46"/>
          <w:noEndnote/>
          <w:docGrid w:linePitch="360"/>
        </w:sectPr>
      </w:pPr>
    </w:p>
    <w:p>
      <w:pPr>
        <w:pStyle w:val="Style74"/>
        <w:widowControl w:val="0"/>
        <w:keepNext/>
        <w:keepLines/>
        <w:shd w:val="clear" w:color="auto" w:fill="auto"/>
        <w:bidi w:val="0"/>
        <w:spacing w:before="0" w:after="248" w:line="220" w:lineRule="exact"/>
        <w:ind w:left="0" w:right="0" w:firstLine="0"/>
      </w:pPr>
      <w:bookmarkStart w:id="13" w:name="bookmark13"/>
      <w:r>
        <w:rPr>
          <w:rStyle w:val="CharStyle76"/>
        </w:rPr>
        <w:t xml:space="preserve">Henning Löhner </w:t>
      </w:r>
      <w:r>
        <w:rPr>
          <w:rStyle w:val="CharStyle120"/>
        </w:rPr>
        <w:t xml:space="preserve">| </w:t>
      </w:r>
      <w:r>
        <w:rPr>
          <w:lang w:val="de-DE" w:eastAsia="de-DE" w:bidi="de-DE"/>
          <w:w w:val="100"/>
          <w:spacing w:val="0"/>
          <w:color w:val="000000"/>
          <w:position w:val="0"/>
        </w:rPr>
        <w:t>»Die Rache der toten Indianer«</w:t>
      </w:r>
      <w:bookmarkEnd w:id="13"/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206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Zur Frage der Dokumentation als Kunstform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Sometimes you just fall in love with a certain idea. So that, for you, it is a good idea.</w:t>
        <w:br/>
        <w:t>For a film the idea has to be very deeply fallen in love with because you’re going to</w:t>
        <w:br/>
        <w:t>go for a very long time. Ideas are the most crucial part of anything. They drive the</w:t>
        <w:br/>
        <w:t>boat. (David Lynch</w:t>
      </w:r>
      <w:r>
        <w:rPr>
          <w:rStyle w:val="CharStyle121"/>
        </w:rPr>
        <w:t>)</w:t>
      </w:r>
      <w:r>
        <w:rPr>
          <w:rStyle w:val="CharStyle121"/>
          <w:vertAlign w:val="superscript"/>
        </w:rPr>
        <w:t>1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John Cage war nach Berlin gekommen, um eine Konzertreihe abzuhalten. Wir</w:t>
        <w:br/>
        <w:t>fuhren gerade von der Privatwohnung nahe der Gedächtniskirche zur Akademie der</w:t>
        <w:br/>
        <w:t>Schönen Künste in Ost-Berlin. Ich war damals für die »aspekte«-Redaktion des ZDF</w:t>
        <w:br/>
        <w:t>tätig, und so wurde Cages Berliner Aufenthalt fürs Kulturfernsehen dokumentiert.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Am 1. August 1990 machte der Bautrupp, der gerade den Abriss des Grenz</w:t>
        <w:t>-</w:t>
        <w:br/>
        <w:t>übergangs Invalidenstraße in Berlin vornahm, Mittagspause. Wir machten uns die</w:t>
        <w:br/>
        <w:t>Situation zunutze, stiegen aus dem Auto und setzten uns auf die Trümmer. Unser</w:t>
        <w:br/>
        <w:t>Ausstieg am Grenzübergang war außerplanmäßig.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Entsprechend Cages Vorgabe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saßen wir für genau 4 Minuten und 33 Sekunden</w:t>
        <w:br/>
        <w:t>auf den Trümmern des Grenzübergangs, der an diesem Tage - und, wie wir dann</w:t>
        <w:br/>
        <w:t>erfuhren, nur an diesem Tage - abgerissen wurde. So ergab sich die für John Cage</w:t>
        <w:br/>
        <w:t>selbstverständliche und für mich aufregend surreale Situation, in der wir, von fah</w:t>
        <w:t>-</w:t>
        <w:br/>
        <w:t>renden Autos umgeben, trotzdem menschenleer, dem Abfall einer plötzlich vergan</w:t>
        <w:t>-</w:t>
        <w:br/>
        <w:t>genen Epoche als Symbol für den Wandel der Zeit Aufmerksamkeit schenkten.</w:t>
        <w:br/>
        <w:t>Zunächst war diese Performance nichts weiter als das Dokument eines Trümmer</w:t>
        <w:t>-</w:t>
        <w:br/>
        <w:t>haufens und der damit verbundenen Alltagsklänge einer viel befahrenen Straße im</w:t>
        <w:br/>
        <w:t>Stau. Weitere Interpretationen durfte man sich denken.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 Gedenkfeier, die freilich keine war, war die erste Einstellung, die für den</w:t>
        <w:br/>
        <w:t>Film »Die Rache der Toten Indianer« gedreht wurde. Die Reise, die am Grenz</w:t>
        <w:t>-</w:t>
        <w:br/>
        <w:t>übergang Invalidenstraße begann, führte im Laufe der nächsten zwei Jahre durch</w:t>
        <w:br/>
        <w:t>drei Kontinente und zu 42 Personen, die mit dem Werk Cages in Berührung stan</w:t>
        <w:t>-</w:t>
        <w:br/>
        <w:t>den. Als am 26. Januar 1993 der letzte Schnitt für »Die Rache der toten Indianer«</w:t>
        <w:br/>
        <w:t>gesetzt war, entstand aus über 250 Stunden Bildmaterial und 200 Stunden</w:t>
        <w:br/>
        <w:t>Tonaufzeichnungen ein aus über 1200 Schnitten zusammengewobener, vollständig</w:t>
        <w:br/>
        <w:t>durchkomponierter Film, dessen Drehbuch wie eine Musikpartitur angelegt ist.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Als wir mit den »Toten Indianern« anfingen, galt der Fernsehdokumentarfilm</w:t>
        <w:br/>
        <w:t>beim Sender gemeinhin als ein schnell zu verdauendes, handwerkliches</w:t>
        <w:br/>
        <w:t>»lnformations«-Produkt. Alles andere war mehr oder weniger zynisch den Tierfilmern</w:t>
        <w:br/>
        <w:t>oder den »Verrückten« in den Flochschulen Vorbehalten. Die handwerklichen Mittel</w:t>
        <w:br/>
        <w:t>zielten alle darauf ab, so schnell wie möglich zum Sendeergebnis zu kommen. Ein</w:t>
        <w:br/>
        <w:t>Interview, beispielsweise, war kein Gespräch, aus dem ein Subtext hätte hervortre</w:t>
        <w:t>-</w:t>
        <w:br/>
        <w:t>ten können: Es war ein Frage- und Antwort-Spiel, damit kein unnötiges Material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»verschwendet« werde. Für den Fernsehsender wie bei den Produzenten mussten</w:t>
        <w:br/>
        <w:t>Kultur- oder Nachrichtendokumentationen mit möglichst konzentriertem dnforma-</w:t>
        <w:br/>
        <w:t>tionswert&lt; für einen bestimmten Sendeplatz mit einem Minimaldrehverhältnis</w:t>
        <w:br/>
        <w:t>herzustellen sein. Und nach der Sendung wurde das für den Film entstandene</w:t>
        <w:br/>
        <w:t>Rohmaterial schleunigst entsorgt. Unendlich viele Zeitdokumente sind so der</w:t>
        <w:br/>
        <w:t>Nachwelt entronnen. In diesem Fernsehbiotop war die Idee verschollen, dass</w:t>
        <w:br/>
        <w:t>eine Dokumentation auch einen anderen Informationszweck erfüllen könne: den</w:t>
        <w:br/>
        <w:t>emotionalen.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 ganz wesentlicher Vorteil von hochauflösendem, professionellem</w:t>
        <w:br/>
        <w:t>Videomaterial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gegenüber Filmmaterial war die Tatsache, dass man lange Einstell</w:t>
        <w:t>-</w:t>
        <w:br/>
        <w:t>ungen ohne Mehrkosten drehen konnte. Die kreativen Möglichkeiten dieses</w:t>
        <w:br/>
        <w:t>entscheidenden Details der Videotechnik blieben den Sendern verborgen. Endlich</w:t>
        <w:br/>
        <w:t>war eine Einstellung mit 35-minütiger Länge möglich! Was dem Sender als sinnlos</w:t>
        <w:br/>
        <w:t>erschien, war für uns das Tor zu alternativen, in ihrer Neuigkeit verstörenden wie</w:t>
        <w:br/>
        <w:t>auch faszinierenden Bildsprachen und -weiten.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Erst durch dieses verblüffend einfache Durchbrechen der Zeitbarriere war der</w:t>
        <w:br/>
        <w:t>Raum für scheinbar Zufälliges gegeben (wie es in der Musik bereits durch das</w:t>
        <w:br/>
        <w:t>Tonbandgerät möglich war). Im Blickwinkel eines über lange Zeit aufzeichnenden</w:t>
        <w:br/>
        <w:t>Bildes konnten sich die am Wegrand liegenden Zufälligkeiten entwickeln, wie sie</w:t>
        <w:br/>
        <w:t>sich vor der laufenden Kamera ereignen und von uns festgehalten werden; man</w:t>
        <w:br/>
        <w:t>könnte sagen, wir erarbeiteten uns den Zufall - oder, wie Flemming angesichts der</w:t>
        <w:br/>
        <w:t>Pilze konstatierte, die sich am Fenstersims seines Labors entwickelten und die zu</w:t>
        <w:br/>
        <w:t>seiner Entdeckung des Penizillins führten: »Der Zufall begünstigt den Vorbereiteten.«</w:t>
        <w:br/>
        <w:t>Im Film erscheint hierfür sinnbildlich an einigen Stellen ein Frosch, der schließlich</w:t>
        <w:br/>
        <w:t>doch seine Fliege fängt.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Dass beispielsweise vor und nach einem gefilmten Gespräch die Kamera nicht</w:t>
        <w:br/>
        <w:t>ausgeschaltet werden musste, erlaubte uns, Nebensächlichkeiten aufzuzeichnen;</w:t>
        <w:br/>
        <w:t>dass also die charakteristischen Ränder der Aufmerksamkeit mit eingefangen</w:t>
        <w:br/>
        <w:t>werden konnten und neue Aufmerksamkeit produzierten, das alles war dem Fernseh</w:t>
        <w:t>-</w:t>
        <w:br/>
        <w:t>betrieb ganz und gar nicht geheuer. Der klassische Fernsehauftrag richtet sich</w:t>
        <w:br/>
        <w:t>typischerweise auf das vorformulierte Thema, das innerhalb bestimmter inhaltlicher</w:t>
        <w:br/>
        <w:t>wie technischer Rahmenbedingungen stattzufinden hat. In dieser Hinsicht ist der</w:t>
        <w:br/>
        <w:t>Auftrag im öffentlich-rechtlichen wie im privaten Fernsehen starren Richtlinien</w:t>
        <w:br/>
        <w:t>unterworfen und eben nicht offen für Experimente, Zufälle oder individuelle</w:t>
        <w:br/>
        <w:t>Initiative.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»Die Rache der toten Indianer« war ein Ergebnis meiner Rache am System,</w:t>
        <w:br/>
        <w:t>in dem ich arbeitete, und zugleich unser Guerilla-Kreuzzug gegen die Quoten-</w:t>
        <w:br/>
        <w:t>Paranoiker. Und da unser Anliegen Wirkung zeigen sollte, musste es im System mit</w:t>
        <w:br/>
        <w:t>den Mitteln des Systems stattfinden.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Finanziert wurde die Unternehmung zunächst durch insgesamt 45 kürzere und</w:t>
        <w:br/>
        <w:t>längere TV-Dokumentationen4, die wir in diesem Zeitraum fürs ZDF und den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gerade entstandenen Sender arte machen konnten. Jedes Rohmaterialband kam in</w:t>
        <w:br/>
        <w:t>den Fundus für die »Toten Indianer«. Wir betrieben Resteverwertung und geradezu</w:t>
        <w:br/>
        <w:t>subversive Nutzung von vorhandenen Produktions- bzw. Sendestrukturen (die wir</w:t>
        <w:br/>
        <w:t>schließlich auch mit 45 Filmen bedient hatten), und hielten alles Überschüssige,</w:t>
        <w:br/>
        <w:t>den Abfall, das Abwegige - den typischen Fernsehmüll eben - fest, aus dem dann</w:t>
        <w:br/>
        <w:t>dieser Film aus der Magnetband-Asche und den Trümmern einer vergessenen</w:t>
        <w:br/>
        <w:t>Fernsehlandschaft auftauchen konnte.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Als Cage Ende 1992 verstarb, ermöglichten Christoph Jörg, Redakteur bei arte,</w:t>
        <w:br/>
        <w:t>und Peter Löhner, heute Produzent bei derTelefilm Saar, durch einen Sendeplatz im</w:t>
        <w:br/>
        <w:t>Rahmen eines John-Cage-Themenabends die weitere Finanzierung, so dass der Film</w:t>
        <w:br/>
        <w:t>einer breiteren Öffentlichkeit zur Diskussion gestellt werden konnte.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Im Film richtet sich unsere Aufmerksamkeit auf »vergessene« Landschaften:</w:t>
        <w:br/>
        <w:t>Orte, an denen man leicht vorbeifährt, die am Wegrand des Populären und Touris</w:t>
        <w:t>-</w:t>
        <w:br/>
        <w:t>tischen liegen.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Wir, der Kameramann Van Carlson und ich, drehten u.a. in den Wüsten von</w:t>
        <w:br/>
        <w:t>New Mexico, an den Küsten von Friesland; im Napa Valley, Kalifornien; in den</w:t>
        <w:br/>
        <w:t>europäischen Landschaften Frankreichs, Tschechiens, Italiens, Deutschlands. Wir</w:t>
        <w:br/>
        <w:t>drehten in den Hakone-, Kamakura- und Obase-Distrikten von Japan; in den</w:t>
        <w:br/>
        <w:t>Großstädten Los Angeles, New York, Mailand, Paris, San Francisco; in Osaka, Tokio,</w:t>
        <w:br/>
        <w:t>und Flong Kong.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Alle 42 Mitwirkenden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5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des Films, ob bekanntere oder unbekanntere Personen</w:t>
        <w:br/>
        <w:t>des öffentlichen Lebens (wie Straßenfeger oder Markthändler), stehen miteinander</w:t>
        <w:br/>
        <w:t>im Gespräch - über Zufall, Chaos, Straßenlärm oder das Gehirn: der »Radardenker«</w:t>
      </w:r>
    </w:p>
    <w:p>
      <w:pPr>
        <w:pStyle w:val="Style34"/>
        <w:numPr>
          <w:ilvl w:val="0"/>
          <w:numId w:val="13"/>
        </w:numPr>
        <w:tabs>
          <w:tab w:leader="none" w:pos="2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Dreh- und Angelpunkt allen »Denkens«.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»Die Rache der toten Indianer« versuchten wir, mit dem kreativen Erbe von</w:t>
        <w:br/>
        <w:t>John Cage interpretatorisch umzugehen. Als Musiker, Komponist, Dichter und Maler</w:t>
        <w:br/>
        <w:t>hat er wie kaum ein zweiter die Kunst des 20. Jahrhunderts maßgeblich geformt und</w:t>
        <w:br/>
        <w:t>verändert, und wir waren jung genug, um ihm - dem Botschafter der Vergessenen</w:t>
      </w:r>
    </w:p>
    <w:p>
      <w:pPr>
        <w:pStyle w:val="Style34"/>
        <w:numPr>
          <w:ilvl w:val="0"/>
          <w:numId w:val="13"/>
        </w:numPr>
        <w:tabs>
          <w:tab w:leader="none" w:pos="2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mit einem filmischen Essay über den Zustand unserer abendländischen Kultur am</w:t>
        <w:br/>
        <w:t>Aufbruch zum neuen Jahrtausend Reverenz zu erweisen.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Heiner Müller kommentiert dies im Film so: »Und da ist schon dieser Indianer-</w:t>
        <w:br/>
        <w:t>Vorteil von Cage ganz interessant: Cage ist die Rache der toten Indianer an der euro</w:t>
        <w:t>-</w:t>
        <w:br/>
        <w:t>päischen Musik.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eigentliche Chance ist schon die Geschichtslosigkeit. Die einzige</w:t>
        <w:br/>
        <w:t>Geschichte, die die USA haben, ist einmal der Bürgerkrieg oder der Unab</w:t>
        <w:t>-</w:t>
        <w:br/>
        <w:t>hängigkeitskrieg. Der ist fast verdrängt. Der Bürgerkrieg ist nach wie vor Geschichte</w:t>
        <w:br/>
        <w:t>und ist auch noch im Unterbewusstsein. Und das andere sind die toten Indianer.</w:t>
        <w:br/>
        <w:t>Und die Geschichte sind eigentlich die toten Indianer, weil sie so völlig verdrängt</w:t>
        <w:br/>
        <w:t>und unterbewusst ist. Und es ist eigentlich immer so gewesen, dass die Kultur von</w:t>
        <w:br/>
        <w:t>den Besiegten kommt, nicht von den Siegern. Und die Besiegten, auch die toten</w:t>
        <w:br/>
        <w:t>Besiegten, steigen dann irgendwie auf in die Kultur der Sieger und bestimmen oder</w:t>
        <w:br/>
        <w:t>variieren die Kultur der Sieger.«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6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Es entstand eine Dokumentation, die keine ist, ein Film, der kein Film ist, ein</w:t>
        <w:br/>
        <w:t>Kunstwerk, das keines ist, und ein Zeitzeugnis, das mehr als die Zeit zeigt, in der es</w:t>
        <w:br/>
        <w:t>entstand.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Dieser Film war für uns ein Versuch, aus diesen gesammelten Dokumenten, den</w:t>
        <w:br/>
        <w:t>gefundenen Bild- und Tonlandschaften, im Verbund mit Gesprächen und Lesungen</w:t>
        <w:br/>
        <w:t>einen narrativen, thematischen Faden herzustellen, der filmgerecht sowohl linear in</w:t>
        <w:br/>
        <w:t>der Zeit weiterläuft, als auch in jedem Moment die Essenz des Films verkörpert;</w:t>
        <w:br/>
        <w:t>das heißt: Jedes Bild, jede Aussage kann sowohl vollständig für sich alleine stehen</w:t>
        <w:br/>
        <w:t>und einen Sinn machen, als auch im Gesamtverbund sinnfällig bleiben. Das ist ein</w:t>
        <w:br/>
        <w:t>musikalisches Prinzip.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Obwohl sich in diesem Film alles um das Thema Zufall dreht, ist nicht alles</w:t>
        <w:br/>
        <w:t>dem Zufall überlassen. Wir stellten fest, dass wenn die von Cage so gerne konsta</w:t>
        <w:t>-</w:t>
        <w:br/>
        <w:t>tierte Variabilität und »Unbestimmtheit« des Zufälligen einmal auf Film aufge</w:t>
        <w:t>-</w:t>
        <w:br/>
        <w:t>zeichnet war, diese sodann auch erfror, und nicht, wie etwa in der Musik, mit der</w:t>
        <w:br/>
        <w:t>Performance wieder dahinfloss. So legten wir eine praktisch vollständig determinier</w:t>
        <w:t>-</w:t>
        <w:br/>
        <w:t>te Schnittpartitur an, In der Floffnung, dass aus dem Nicht-Zufälligen der Zufall</w:t>
        <w:br/>
        <w:t>besonders stark wieder in der Wirkung hervorgeht. Der Schnitt des Films musste so</w:t>
        <w:br/>
        <w:t>sehr das Aufgebaute wieder zertrümmern, dass das Festgehaltene vom Betrachter</w:t>
        <w:br/>
        <w:t>unendlich unterschiedlich ausgelegt werden könnte, und so durch die Betrachtung</w:t>
        <w:br/>
        <w:t>der Zufall wieder in den Film hlneinkam und dort auch blieb. Oder wie Cage sagen</w:t>
        <w:br/>
        <w:t>würde: »Everything causes erverything eise - everything results from everything eise.«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Auswahlprinzip für die Bilder und Texte des Films war ein musikalisches</w:t>
        <w:br/>
        <w:t>Kompositionsmuster, das, obwohl man schnell annehmen könnte, es wäre den Cage-</w:t>
        <w:br/>
        <w:t>schen Zufallsoperationen verwandt, gänzlich aus der Ecke der seriellen Musik kam.</w:t>
        <w:br/>
        <w:t>Wir legten Bildkataloge an, die lexikalisch auf Ähnlichkeiten im Bildinhalt hinwie</w:t>
        <w:t>-</w:t>
        <w:br/>
        <w:t>sen, zum Beispiel: »Wolken« - »Wolken mit Stadt« - »Stadt mit Autos« usw.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Von allen Rohmaterialkassetten wurden Time-Code-genaue Schnittlisten herge</w:t>
        <w:t>-</w:t>
        <w:br/>
        <w:t>stellt, die jede Szene, jede Einstellung und darin alle unterschiedlichen Frames</w:t>
        <w:br/>
        <w:t>genau bezeichneten. Alle aufgezeichneten Interviews, Lesungen und Gespräche</w:t>
        <w:br/>
        <w:t>wurden Wort für Wort auf mehreren tausend Seiten abgeschrieben. Die Textpassagen</w:t>
        <w:br/>
        <w:t>des Films wurden gemeinsam mit Floiger Hof In thematische Kapitel eingeteilt</w:t>
        <w:br/>
        <w:t>(z.B. »Chaos«, »Zufall«, »Liebe«, »Musik«, »Alltag« usw.) und durch mehrere Aus</w:t>
        <w:t>-</w:t>
        <w:br/>
        <w:t>wahlgänge »gesiebt« und zu einer Drel-Akte-Struktur montiert.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  <w:sectPr>
          <w:headerReference w:type="even" r:id="rId62"/>
          <w:headerReference w:type="default" r:id="rId63"/>
          <w:headerReference w:type="first" r:id="rId64"/>
          <w:titlePg/>
          <w:pgSz w:w="8400" w:h="11900"/>
          <w:pgMar w:top="939" w:left="1012" w:right="1013" w:bottom="843" w:header="0" w:footer="3" w:gutter="0"/>
          <w:rtlGutter w:val="0"/>
          <w:cols w:space="720"/>
          <w:pgNumType w:start="51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Für den damals noch analogen Online-Schnitt benutzten wir (der Editor</w:t>
        <w:br/>
        <w:t>Sven Fleck und ich) im speziellen eine durch persönliche Vorlieben »verklärte«</w:t>
        <w:br/>
        <w:t>Fibonacci-Reihe als Grundlage der Materialstrukturierung, und so entstand unser</w:t>
        <w:br/>
        <w:t>Bildrhythmus für den Film. Durch dieses Mittel versuchten wir, den herkömmlichem</w:t>
        <w:br/>
        <w:t>FilmA/ldeoschnitt von seinen &gt;Fesseln&lt; zu befreien und ihn im musikalischen Sinne</w:t>
        <w:br/>
        <w:t>zum Fließen zu bringen. Ein besonders einprägsames Beispiel hierfür nannten wir</w:t>
        <w:br/>
        <w:t>das »Bild-Roulette«, weil es auf kleinstem Raum sehr viele Bilder entfaltete, die</w:t>
        <w:br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kaum noch einzeln wahrnehmbar waren, sondern zu einem Bildeindruck zusammen</w:t>
        <w:t>-</w:t>
        <w:br/>
        <w:t>schmolzen, der wie das Purzeln einer Roulettekugel anmutete. In diesen Roulettes</w:t>
        <w:br/>
        <w:t>spiegelte sich in Einzelbildern (sequenziell nach Fibonacci geordnet) die Gesamt</w:t>
        <w:t>-</w:t>
        <w:br/>
        <w:t>dramaturgie des Films. Diese Roulettes tauchten entsprechend an den Akt-Nähten auf.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Flieraus entstand ein Film von 130 Minuten Länge, dessen kürzeste Einzelein</w:t>
        <w:t>-</w:t>
        <w:br/>
        <w:t>stellung genau 1 Frame und dessen längste Einzeleinstellung genau 4 Minuten 33</w:t>
        <w:br/>
        <w:t>Sekunden dauert. Entsprechend der Kompositionsanlage passte nun jede andere</w:t>
        <w:br/>
        <w:t>Kombination an Schnitten für die anderen Szenen des Films zeitlich in die 4</w:t>
        <w:br/>
        <w:t>Minuten 33 Sekunden der Performance am Grenzübergang Invalidenstraße »hinein«</w:t>
        <w:br/>
        <w:t>und wurde somit zu einem Spiegel dieser Schluss-Szene des Films.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Film ist als eine modulare Struktur gebaut, die unendliche Vielfalt erlaubte</w:t>
        <w:br/>
        <w:t>und dennoch als dramaturgische Einheit funktioniert. Filmübergreifend gibt es</w:t>
        <w:br/>
        <w:t>Themenschwerpunkte wie »Zufall« oder »John Cage«; die drei Akte kommen durch</w:t>
        <w:br/>
        <w:t>die Gespräche zunächst der Künstler, dann der Wissenschaftler und schließlich der</w:t>
        <w:br/>
        <w:t>Straßenarbeiter und Marktschreier des 18ten Pariser Arrondissements zur Geltung.</w:t>
        <w:br/>
        <w:t>Alle befinden sich in einem inhaltlichen Spannungsfeld. Jede Szene eines jeden</w:t>
        <w:br/>
        <w:t>Akts widmet sich wiederum bestimmten Themen, und jede Einstellung jeder Szene</w:t>
        <w:br/>
        <w:t>ebenfalls. Die Filmstruktur setzt sich bis in die kleinsten Einheiten der »Roulette«</w:t>
        <w:br/>
        <w:t>fort, und so wird jedes Frame zum Spiegel des Ganzen und umgekehrt.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Dieser &gt;Datenbank-Film&lt;, noch gänzlich analog entstanden, ermöglicht so ein</w:t>
        <w:br/>
        <w:t>transkontinentales Gespräch nicht nur der Figuren im Film, sondern zwischen allen</w:t>
        <w:br/>
        <w:t>narrativen und assoziativen Strängen. Das zu versuchen war damals eine Idee, die</w:t>
        <w:br/>
        <w:t>aus dem Aufkommen der digitalen Medien und den erdachten Folgen heraus</w:t>
        <w:br/>
        <w:t>entstand und ein Szenario für die bald entstehende Realität einer globalen Realtime-</w:t>
        <w:br/>
        <w:t>Vernetzung entwarf.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Mit der Mitte der 1980er Jahre begonnenen Digitalisierung der Kommunika</w:t>
        <w:t>-</w:t>
        <w:br/>
        <w:t>tionswelt ging ein Wandel im künstlerischen Denken einher, der auf die Auflösung</w:t>
        <w:br/>
        <w:t>starr gewordener Grenzen, Formen und Genres hinzielte. Im Film »Die Rache der</w:t>
        <w:br/>
        <w:t>toten Indianer« schwingt die Überzeugung mit, dass der Filmemacher sich eines</w:t>
        <w:br/>
        <w:t>oder mehrerer Genres bedienen kann und muss, um rigoros den Ausdruck seiner</w:t>
        <w:br/>
        <w:t>Idee zu finden, sie zu erarbeiten und seinem Gegenüber bekannt zu machen, um mit</w:t>
        <w:br/>
        <w:t>ihm darüber in einen unerlässlichen Dialog zu treten.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Unser Film ist im ersten Ansatz eine Dokumentation, da alles Material vom</w:t>
        <w:br/>
        <w:t>Leben unverändert aufgezeichnet ist. Darüber hinaus entsteht aber durch die musi</w:t>
        <w:t>-</w:t>
        <w:br/>
        <w:t>kalischen Verschiebungen von Betonungen eine andere Sicht- bzw. Hörweise auf</w:t>
        <w:br/>
        <w:t>diese dokumentarischen Materialien: Es ist keine Dokumentation, sondern ein</w:t>
        <w:br/>
        <w:t>Dokument. Als Ausdruck unseres Wunsches, unsere Ideen mitzuteilen, ist er ein</w:t>
        <w:br/>
        <w:t>»emotionaler Chronograf« der Zeit, wie wir sie erleben. Und als solches entfaltet der</w:t>
        <w:br/>
        <w:t>Film den Keim seiner künstlerischen Wirkung. Was uns damals wichtig war: einen</w:t>
        <w:br/>
        <w:t>grundsätzlichen Wandel im Verhältnis des Herstellenden zu seinem Ausdruck zu</w:t>
        <w:br/>
        <w:t>manifestieren, denn der Künstler arbeitet nicht mehr im Rahmen eines spezifischen,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abgegrenzten Genres, sondern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umgekehrt: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Er bedient sich des Genres, das der Idee</w:t>
        <w:br/>
        <w:t xml:space="preserve">gerade am zwingendsten zum Ausdruck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verhütt,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und wenn nötig, wird ein neues</w:t>
        <w:br/>
        <w:t>Genre installiert (indem z.B. andere kombiniert werden).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Gleiches gilt für die tradierten Kategorien von »U« und »E«, die im Blickwinkel</w:t>
        <w:br/>
        <w:t>der Umsetzung der Idee ebenfalls hinfällig geworden sind. Es war uns völlig egal, ob</w:t>
        <w:br/>
        <w:t>sich unser Film der Musikvideo-Ästhetik bediente oder das journalistische Format</w:t>
        <w:br/>
        <w:t>der Fernsehdokumentation herangezogen wurde oder Spielfilmmittel oder museale</w:t>
        <w:br/>
        <w:t>KunstfiIm-lnstallatlons-Ästhetik zur Anwendung kamen, Hauptsache, die Idee konnte</w:t>
        <w:br/>
        <w:t>seine Wirkung entfalten.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Film führt uns zu den Rändern der touristisch begehbaren Zivilisation,</w:t>
        <w:br/>
        <w:t>dorthin, wo man als Tourist einen Aussichtsposten auf die Wildnis aufstellen kann,</w:t>
        <w:br/>
        <w:t>die Gefahren beobachten kann, ohne sich ihnen selbst aussetzen zu müssen.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So wollten wir das demokratische Erbe von Cage betonen, dass alle Äußerungen</w:t>
        <w:br/>
        <w:t>gleichwertig sind, die vergessenen Bilder und Töne, wie die Bildreste und Alltags</w:t>
        <w:t>-</w:t>
        <w:br/>
        <w:t>geräusche, die Ränder wie die Zentren, und dass Zufälle wie am Grenzübergang</w:t>
        <w:br/>
        <w:t>Invalidenstraße sich dann ereignen, wenn man aufmerksam bleibt. Noch einmal sei</w:t>
        <w:br/>
        <w:t xml:space="preserve">dazu Heiner Müllers Kommentar im Film </w:t>
      </w:r>
      <w:r>
        <w:rPr>
          <w:lang w:val="de-DE" w:eastAsia="de-DE" w:bidi="de-DE"/>
          <w:w w:val="100"/>
          <w:spacing w:val="0"/>
          <w:color w:val="000000"/>
          <w:position w:val="0"/>
        </w:rPr>
        <w:t>zitiert: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»Es war 75, glaube ich, das erste Mal, dann sehr oft. Und dann habe ich</w:t>
        <w:br/>
        <w:t>zum ersten Mal so ein Gefühl gekriegt, und auch ein Bedürfnis nach Landschaft.</w:t>
        <w:br/>
        <w:t>Landschaft, als etwas, auch aufgrund der Ausdehnung, der Dimension, was nicht</w:t>
        <w:br/>
        <w:t>wirklich zu ordnen ist, nicht domestizierbar ist, nicht kategorisierbar ist. Da bleibt</w:t>
        <w:br/>
        <w:t>immer irgendein Rest. Zum Beispiel: Da habe ich so eine Fahrt im Mississippi-Delta</w:t>
        <w:br/>
        <w:t>gemacht, eine ganz normale Flussfahrt mit so versinkenden Ölbohranlagen. Dann</w:t>
        <w:br/>
        <w:t>alte Plantagenhäuser. Alles so halb verkommen, schon halb im Sumpf. Und dann</w:t>
        <w:br/>
        <w:t>mehr die Ahnung als die Realität, von Alligatoren. Das war sehr angenehm. Aber, so:</w:t>
        <w:br/>
        <w:t>Dass auch der Kapitalismus Ränder hat, die nie ganz einzuordnen oder einzuholen</w:t>
        <w:br/>
        <w:t>sind. Das Produzieren von Über-Space, &gt;Über-Raum&lt;, immer mehr Ränder. Es ist</w:t>
        <w:br/>
        <w:t>einfach schön, dass es Ränder gibt. Und Ränder zerstören Grenzen. Und das</w:t>
        <w:br/>
        <w:t>Wesentliche an der Arbeit von Cage war dann für mich doch, dass ständig Grenzen</w:t>
        <w:br/>
        <w:t>überschritten wurden, ständig Grenzen zerstört wurden. Und dann steht man in</w:t>
        <w:br/>
        <w:t>einem unbekannten Gelände. Und dieses Unbekannte macht neugierig und das</w:t>
        <w:br/>
        <w:t xml:space="preserve">macht auch kreativ. So </w:t>
      </w:r>
      <w:r>
        <w:rPr>
          <w:rStyle w:val="CharStyle122"/>
        </w:rPr>
        <w:t xml:space="preserve">ungefähr!«7 </w:t>
      </w:r>
      <w:r>
        <w:rPr>
          <w:rStyle w:val="CharStyle122"/>
          <w:vertAlign w:val="superscript"/>
        </w:rPr>
        <w:footnoteReference w:id="3"/>
      </w:r>
      <w:r>
        <w:br w:type="page"/>
      </w:r>
    </w:p>
    <w:p>
      <w:pPr>
        <w:pStyle w:val="Style16"/>
        <w:numPr>
          <w:ilvl w:val="0"/>
          <w:numId w:val="15"/>
        </w:numPr>
        <w:tabs>
          <w:tab w:leader="none" w:pos="28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Im Film kommen zu Wort: Yves Bazillou, Michael Berger,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Gary Burton, Farid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Chahboub, Noam Chomsky,</w:t>
        <w:br/>
        <w:t xml:space="preserve">Merce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Cunningham,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Jacqueline Daubert, Rene' Delesalle, William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Forsythe,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Corinne Fortin,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Betty </w:t>
      </w:r>
      <w:r>
        <w:rPr>
          <w:lang w:val="fr-FR" w:eastAsia="fr-FR" w:bidi="fr-FR"/>
          <w:w w:val="100"/>
          <w:spacing w:val="0"/>
          <w:color w:val="000000"/>
          <w:position w:val="0"/>
        </w:rPr>
        <w:t>Freeman,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Frank</w:t>
      </w:r>
      <w:r>
        <w:rPr>
          <w:rStyle w:val="CharStyle114"/>
          <w:i w:val="0"/>
          <w:iCs w:val="0"/>
        </w:rPr>
        <w:t xml:space="preserve"> O.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Gehry, Murray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Gell-Mann,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Matt Groening, Ben Habdaüah,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Rutger </w:t>
      </w:r>
      <w:r>
        <w:rPr>
          <w:lang w:val="de-DE" w:eastAsia="de-DE" w:bidi="de-DE"/>
          <w:w w:val="100"/>
          <w:spacing w:val="0"/>
          <w:color w:val="000000"/>
          <w:position w:val="0"/>
        </w:rPr>
        <w:t>Hauer, Dennis Hopper,</w:t>
        <w:br/>
        <w:t xml:space="preserve">Elbworth Kelly,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Alison Knowles,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Raymond Kurzweil, Edward Lorenz,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Benoit </w:t>
      </w:r>
      <w:r>
        <w:rPr>
          <w:lang w:val="en-US" w:eastAsia="en-US" w:bidi="en-US"/>
          <w:w w:val="100"/>
          <w:spacing w:val="0"/>
          <w:color w:val="000000"/>
          <w:position w:val="0"/>
        </w:rPr>
        <w:t>Mandelbrot, Yehudi Menuhin,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Mohamed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Ben Methnic, Marvin Minsky,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Heiner Müller,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Jean Nouvel,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Yoko </w:t>
      </w:r>
      <w:r>
        <w:rPr>
          <w:lang w:val="fr-FR" w:eastAsia="fr-FR" w:bidi="fr-FR"/>
          <w:w w:val="100"/>
          <w:spacing w:val="0"/>
          <w:color w:val="000000"/>
          <w:position w:val="0"/>
        </w:rPr>
        <w:t>Ono, Goolaganaden,</w:t>
        <w:br/>
        <w:t xml:space="preserve">Baramouh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und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Soopaya Parianen, Tomaso Poggio, René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Sander,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Richard Serra, Giorgio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Strehler,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Lakshminarayana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Shankar,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Claude Trouvé,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Iannis Xenakis,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Frank Zappa,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und </w:t>
      </w:r>
      <w:r>
        <w:rPr>
          <w:lang w:val="fr-FR" w:eastAsia="fr-FR" w:bidi="fr-FR"/>
          <w:w w:val="100"/>
          <w:spacing w:val="0"/>
          <w:color w:val="000000"/>
          <w:position w:val="0"/>
        </w:rPr>
        <w:t>John Zom.</w:t>
      </w:r>
    </w:p>
    <w:p>
      <w:pPr>
        <w:pStyle w:val="Style16"/>
        <w:numPr>
          <w:ilvl w:val="0"/>
          <w:numId w:val="15"/>
        </w:numPr>
        <w:tabs>
          <w:tab w:leader="none" w:pos="28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Heiner Müller im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Film </w:t>
      </w:r>
      <w:r>
        <w:rPr>
          <w:lang w:val="de-DE" w:eastAsia="de-DE" w:bidi="de-DE"/>
          <w:w w:val="100"/>
          <w:spacing w:val="0"/>
          <w:color w:val="000000"/>
          <w:position w:val="0"/>
        </w:rPr>
        <w:t>»Die Rache der toten Indianer«, Gespräch vom 30. November 1992.</w:t>
      </w:r>
    </w:p>
    <w:p>
      <w:pPr>
        <w:pStyle w:val="Style16"/>
        <w:numPr>
          <w:ilvl w:val="0"/>
          <w:numId w:val="15"/>
        </w:numPr>
        <w:tabs>
          <w:tab w:leader="none" w:pos="2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20" w:right="0" w:hanging="320"/>
        <w:sectPr>
          <w:headerReference w:type="even" r:id="rId65"/>
          <w:headerReference w:type="default" r:id="rId66"/>
          <w:headerReference w:type="first" r:id="rId67"/>
          <w:titlePg/>
          <w:pgSz w:w="8400" w:h="11900"/>
          <w:pgMar w:top="939" w:left="1012" w:right="1013" w:bottom="843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ibid.</w:t>
      </w:r>
    </w:p>
    <w:p>
      <w:pPr>
        <w:widowControl w:val="0"/>
        <w:spacing w:line="360" w:lineRule="exact"/>
      </w:pPr>
      <w:r>
        <w:pict>
          <v:shape id="_x0000_s1077" type="#_x0000_t75" style="position:absolute;margin-left:5.e-002pt;margin-top:0;width:318.pt;height:240.95pt;z-index:-251658721;mso-wrap-distance-left:5.pt;mso-wrap-distance-right:5.pt;mso-position-horizontal-relative:margin" wrapcoords="0 0">
            <v:imagedata r:id="rId68" r:href="rId69"/>
            <w10:wrap anchorx="margin"/>
          </v:shape>
        </w:pict>
      </w:r>
      <w:r>
        <w:pict>
          <v:shape id="_x0000_s1078" type="#_x0000_t202" style="position:absolute;margin-left:8.4pt;margin-top:482.15pt;width:249.85pt;height:23.3pt;z-index:25165773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55" w:line="130" w:lineRule="exact"/>
                    <w:ind w:left="0" w:right="0" w:firstLine="0"/>
                  </w:pPr>
                  <w:r>
                    <w:rPr>
                      <w:rStyle w:val="CharStyle81"/>
                      <w:i/>
                      <w:iCs/>
                    </w:rPr>
                    <w:t>John Muse und Jeanne Finley bei der Arbeit am Drehort und im Studio</w:t>
                  </w:r>
                </w:p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0" w:lineRule="exact"/>
                    <w:ind w:left="0" w:right="0" w:firstLine="0"/>
                  </w:pPr>
                  <w:r>
                    <w:rPr>
                      <w:rStyle w:val="CharStyle81"/>
                      <w:i/>
                      <w:iCs/>
                    </w:rPr>
                    <w:t>(aus &gt;Art and Innovation - The Xerox-PARC Artist-in-Residence Program&lt;, Craig Harris)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81" w:lineRule="exact"/>
      </w:pPr>
    </w:p>
    <w:p>
      <w:pPr>
        <w:widowControl w:val="0"/>
        <w:rPr>
          <w:sz w:val="2"/>
          <w:szCs w:val="2"/>
        </w:rPr>
        <w:sectPr>
          <w:headerReference w:type="even" r:id="rId70"/>
          <w:headerReference w:type="default" r:id="rId71"/>
          <w:headerReference w:type="first" r:id="rId72"/>
          <w:pgSz w:w="8400" w:h="11900"/>
          <w:pgMar w:top="845" w:left="1037" w:right="1003" w:bottom="845" w:header="0" w:footer="3" w:gutter="0"/>
          <w:rtlGutter w:val="0"/>
          <w:cols w:space="720"/>
          <w:pgNumType w:start="54"/>
          <w:noEndnote/>
          <w:docGrid w:linePitch="360"/>
        </w:sectPr>
      </w:pPr>
    </w:p>
    <w:p>
      <w:pPr>
        <w:pStyle w:val="Style74"/>
        <w:widowControl w:val="0"/>
        <w:keepNext/>
        <w:keepLines/>
        <w:shd w:val="clear" w:color="auto" w:fill="auto"/>
        <w:bidi w:val="0"/>
        <w:spacing w:before="0" w:after="198" w:line="220" w:lineRule="exact"/>
        <w:ind w:left="0" w:right="0" w:firstLine="0"/>
      </w:pPr>
      <w:bookmarkStart w:id="14" w:name="bookmark14"/>
      <w:r>
        <w:rPr>
          <w:rStyle w:val="CharStyle76"/>
        </w:rPr>
        <w:t xml:space="preserve">Jeanne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C. </w:t>
      </w:r>
      <w:r>
        <w:rPr>
          <w:rStyle w:val="CharStyle76"/>
        </w:rPr>
        <w:t xml:space="preserve">Finley </w:t>
      </w:r>
      <w:r>
        <w:rPr>
          <w:rStyle w:val="CharStyle120"/>
        </w:rPr>
        <w:t xml:space="preserve">|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Das imaginäre Dokument</w:t>
      </w:r>
      <w:bookmarkEnd w:id="14"/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Berliner VideoFest und sein Leiter, Micky Kwella, haben in den frühen 1990er</w:t>
        <w:br/>
        <w:t>Jahren auf der ganzen Weit Künstler inspiriert, die mit Video und neuen Medien</w:t>
        <w:br/>
        <w:t>arbeiteten. Das Festival bot Künstlern, die die Strategien des Dokumentarfilms mit</w:t>
        <w:br/>
        <w:t>Video und neuen Technologien verknüpften, ein Forum, auf dem sie ihre Arbeiten</w:t>
        <w:br/>
        <w:t>zeigen konnten und die Arbeiten diskutiert und kritisiert wurden. Auch ich nahm in</w:t>
        <w:br/>
        <w:t>diesen Jahren am Festival teil und zeigte einige experimentelle Dokumentarfilme,</w:t>
        <w:br/>
        <w:t>unter anderem »Nomads at the 23 Door« und »Involuntary Conversion«. Diese Festi</w:t>
        <w:t>-</w:t>
        <w:br/>
        <w:t>vals waren provozierende Treffen, bei denen die Arbeiten und Ideen der teilnehmen</w:t>
        <w:t>-</w:t>
        <w:br/>
        <w:t>den Künstler sowohl unterstützt als auch in Frage gestellt wurden. Die Erfahrungen,</w:t>
        <w:br/>
        <w:t>die Ich bei diesen Festivals machen konnte, haben mein Verständnis vom Verhältnis</w:t>
        <w:br/>
        <w:t>zwischen Kunst, Technologie und Dokumentarfilm nachhaltig geprägt und Immer</w:t>
        <w:br/>
        <w:t>wieder zu neuen Projekten geführt.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420"/>
      </w:pPr>
      <w:r>
        <w:rPr>
          <w:lang w:val="de-DE" w:eastAsia="de-DE" w:bidi="de-DE"/>
          <w:w w:val="100"/>
          <w:spacing w:val="0"/>
          <w:color w:val="000000"/>
          <w:position w:val="0"/>
        </w:rPr>
        <w:t>1993 nahmen mein Kollege John Muse und ich an einem Artlsts-Resldency-</w:t>
        <w:br/>
        <w:t>Programm bei Xerox Parc (PAIR) teil, das Künstler und Wissenschaftler Zusammen</w:t>
        <w:t>-</w:t>
        <w:br/>
        <w:t>hängen sollte, um Ideen auszutauschen und neue Arbeiten zu produzieren. Wir</w:t>
        <w:br/>
        <w:t>wurden mit Mitarbeitern der Abteilung Arbeitspraktiken und Technologie (WPT)</w:t>
        <w:br/>
        <w:t>zusammengebracht, einer kleinen Gruppe von Sozialanthropologen und Informa</w:t>
        <w:t>-</w:t>
        <w:br/>
        <w:t>tikern, die bei Parc arbeiteten. Sie beschäftigten sich mit den Arbeitsweisen und</w:t>
        <w:br/>
        <w:t>Praktiken, mit denen Anwender auf kreative, aber nicht unbedingt vorhersehbare Art</w:t>
        <w:br/>
        <w:t>und Weise neue Technologien nutzen. Die WPT-Abtellung setzte bei Ihrer</w:t>
        <w:br/>
        <w:t>Forschungsarbeit auch Video- und Interviewbeobachtung ein. Hierbei teilten wir mit</w:t>
        <w:br/>
        <w:t>Ihnen nicht nur diese neuen Technologien, sondern auch die ethischen Fragestel</w:t>
        <w:t>-</w:t>
        <w:br/>
        <w:t>lungen bei der Verwendung dieser Techniken, um Bilder, Texte und Geschichten zu</w:t>
        <w:br/>
        <w:t>entwickeln und zu verbreiten.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20"/>
      </w:pPr>
      <w:r>
        <w:rPr>
          <w:lang w:val="de-DE" w:eastAsia="de-DE" w:bidi="de-DE"/>
          <w:w w:val="100"/>
          <w:spacing w:val="0"/>
          <w:color w:val="000000"/>
          <w:position w:val="0"/>
        </w:rPr>
        <w:t>Als wir mit dem Residency-Programm begannen, arbeiteten wir gerade an einem</w:t>
        <w:br/>
        <w:t>experimentellen Dokumentarvideo. Unter dem Titel »Based on a Story« untersucht</w:t>
        <w:br/>
        <w:t>diese Arbeit das bekannte Treffen zwischen dem Grand Dragon des Ku Klux Klan,</w:t>
        <w:br/>
        <w:t>Larry Trapp aus Lincoln, Nebraska, und dem jüdischen Kantor Michael Weisser.</w:t>
        <w:br/>
        <w:t>Trapp hatte den Kantor am Telefon, mit Briefen und in Kabel-TV-Sendungen terrori</w:t>
        <w:t>-</w:t>
        <w:br/>
        <w:t>siert. Doch nach einer Reihe von Telefongesprächen und Treffen trat Trapp aus dem</w:t>
        <w:br/>
        <w:t>Klan aus, und er und Michael Weisser wurden sogar gute Freunde. Wir waren insbe</w:t>
        <w:t>-</w:t>
        <w:br/>
        <w:t>sondere daran interessiert, wie die Medientechnologien einerseits benutzt wurden,</w:t>
        <w:br/>
        <w:t>um Angst zu verbreiten, andererseits aber Trapps Sinneswandel möglich machten.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20"/>
      </w:pPr>
      <w:r>
        <w:rPr>
          <w:lang w:val="de-DE" w:eastAsia="de-DE" w:bidi="de-DE"/>
          <w:w w:val="100"/>
          <w:spacing w:val="0"/>
          <w:color w:val="000000"/>
          <w:position w:val="0"/>
        </w:rPr>
        <w:t>Durch unsere Teilnahme am PAIR-Programm wollten wir herausfinden, Inwie</w:t>
        <w:t>-</w:t>
        <w:br/>
        <w:t>weit die aktuellen Innovationen im Bereich digitaler und Internet-Technologien die</w:t>
        <w:br/>
        <w:t>Werke von Künstlern, die mit dokumentarischen Elementen arbeiteten, beeinflussen</w:t>
        <w:br/>
        <w:t>konnten. Gemeinsam mit WPT entschieden wir, dass sie, während wir im Parc unsere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Tapes produzierten, mit ihren Technologien und Erfahrungen unsere Arbeit doku</w:t>
        <w:t>-</w:t>
        <w:br/>
        <w:t>mentieren sollten. Wir wurden zu »Objekten«, die sie beobachteten, und konnten so</w:t>
        <w:br/>
        <w:t>gemeinsam die Beziehung zwischen Videotechnologie und dem Dokumentarfilm-</w:t>
        <w:br/>
        <w:t>Künstler als Subjekt und als Objekt der Arbeit untersuchen.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Theorie und Praxis des Dokumentarfilmes standen immer im Zusammenhang</w:t>
        <w:br/>
        <w:t>mit technologischen Innovationen. Die Crystal-Synch-Kamera ermöglichte das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Cinéma Vérité,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und die Hi-8-Videokamera führte zu einer radikalen Veränderung der</w:t>
        <w:br/>
        <w:t>Ästhetik der dokumentarischen Aufzeichnung. Im Gegensatz dazu schienen sich die</w:t>
        <w:br/>
        <w:t>digitalen Technologien weniger auf den Akt der Aufnahme und des Dokumentierens</w:t>
        <w:br/>
        <w:t>auszuwirken, als auf die Art und Weise, wie einmal aufgenommene Bilder bearbei</w:t>
        <w:t>-</w:t>
        <w:br/>
        <w:t>tet, verbreitet und gespeichert wurden. Um uns eine Vorstellung darüber machen zu</w:t>
        <w:br/>
        <w:t>können, begannen wir nach Künstlern zu suchen, die für ihre dokumentarischen</w:t>
        <w:br/>
        <w:t>Arbeiten Hypermedien und interaktive Strategien verwendeten. Wir durchsuchten</w:t>
        <w:br/>
        <w:t>das Netz nach solchen Projekten und fanden wenige. Aber die Erfahrungen, die wir</w:t>
        <w:br/>
        <w:t>bei der Suche machten, waren aufschlussreicher als die Projekte selber: Die</w:t>
        <w:br/>
        <w:t>Datenfülle war überwältigend, es war schwierig, auf den »Pfaden« zu navigieren, und</w:t>
        <w:br/>
        <w:t>die Technologien waren aufdringlich. Unsere Leidenschaft für die traditionelle Art,</w:t>
        <w:br/>
        <w:t>Zeit und Raum zu beschreiben, wurde frustriert. Diese Materialien konnten uns nicht</w:t>
        <w:br/>
        <w:t>»verführen«, da schon allein der Prozess, die Technologien zu nutzen, die übliche</w:t>
        <w:br/>
        <w:t>Freude am völligen Eintauchen zunichte machte. Es war unmöglich, sich in diesem</w:t>
        <w:br/>
        <w:t>Material zu »verlieren«, wie dies beim Lesen eines Textes oder Ansehen eines Filmes</w:t>
        <w:br/>
        <w:t>oder Videos der Fall sein kann.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Wir sind nicht sicher, ob dies eine gute oder eine schlechte Nachricht ist. Viele</w:t>
        <w:br/>
        <w:t>Avantgarde-Dokumentarfilmtheorien (inzwischen zum Mainstream geworden) fordern</w:t>
        <w:br/>
        <w:t>den Dokumentarfilmer explizit dazu auf, die Rhetorik der Objektivität zu kritisieren,</w:t>
        <w:br/>
        <w:t>indem mit der Nahtlosigkeit der traditionellen Erzählweise gebrochen wird. Wenn die</w:t>
        <w:br/>
        <w:t>erzählerische Kontinuität unterbrochen und die Aufmerksamkeit auf die »Hand des</w:t>
        <w:br/>
        <w:t>Filmemachers« gelenkt wurde, soll damit die Fiktion und Konstruktion der vorgeblich</w:t>
        <w:br/>
        <w:t>dokumentarischen Arbeiten enthüllt werden. Solche Brüche ermöglichen es dem</w:t>
        <w:br/>
        <w:t>Künstler und dem Publikum, die Machtbeziehungen zwischen dem Dokumentar</w:t>
        <w:t>-</w:t>
        <w:br/>
        <w:t>filmer und dem Subjekt zu überprüfen. Diese Techniken sollen auch den Wunsch des</w:t>
        <w:br/>
        <w:t>Publikums nach »Wahrheit« thematisieren. Es stellte sich jedoch heraus, dass die</w:t>
        <w:br/>
        <w:t>neuen Technologien, mit denen wir arbeiteten, diese Kontinuität immer wieder durch</w:t>
        <w:br/>
        <w:t>einen allgegenwärtigen und sogar »natürlichen« Bruch unterbrachen: Die Ablen</w:t>
        <w:t>-</w:t>
        <w:br/>
        <w:t>kungen der Internet-Navigation und die Hypertextualität schienen oftmals explizite</w:t>
        <w:br/>
        <w:t>Brüche nicht zuzulassen, weil sie diese in überzogenem Maße bereits beinhalteten.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Wir gingen bei unserer Arbeit bei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Parc </w:t>
      </w:r>
      <w:r>
        <w:rPr>
          <w:lang w:val="de-DE" w:eastAsia="de-DE" w:bidi="de-DE"/>
          <w:w w:val="100"/>
          <w:spacing w:val="0"/>
          <w:color w:val="000000"/>
          <w:position w:val="0"/>
        </w:rPr>
        <w:t>von linearen zu digitalen Bearbeitungs</w:t>
        <w:t>-</w:t>
        <w:br/>
        <w:t>systemen über, gaben aber auch den Wunsch nach einem radikalen Bruch mit den</w:t>
        <w:br/>
        <w:t>traditionellen Formen und Vertriebsnetzwerken, denen wir uns ehemals verpflichtet</w:t>
        <w:br w:type="page"/>
        <w:t>fühlten, auf: Wir wollten ein Einkanal-Video produzieren und begannen, themenspe</w:t>
        <w:t>-</w:t>
        <w:br/>
        <w:t>zifischer über das Problem von Kontinuität, Diskontinuität und Erzählung nachzu</w:t>
        <w:t>-</w:t>
        <w:br/>
        <w:t>denken. Wir entschieden, dass die kontinuierliche Arbeit an »Based on a Story« uns</w:t>
        <w:br/>
        <w:t>die Möglichkeit geben würde, uns mit diesen Themen auseinander zu setzen. Unser</w:t>
        <w:br/>
        <w:t>Interesse an der Geschichte von Larry Trapp und Michael Weisser verlagerte sich von</w:t>
        <w:br/>
        <w:t>der Frage, wie Medientechnologien Angst verbreiten können, auf das Phänomen der</w:t>
        <w:br/>
        <w:t>»Konvertierung« von Erfahrungen. Konvertierung (engl, conversion) wirft das Problem</w:t>
        <w:br/>
        <w:t>von Kontinuität und Bruch auf. Im Allgemeinen als radikaler Bruch mit der Ver</w:t>
        <w:t>-</w:t>
        <w:br/>
        <w:t>gangenheit verstanden, ist Konvertierung jedoch nie absolut, und ihre Macht hängt</w:t>
        <w:br/>
        <w:t>von der Vergangenheit ab, die sie eigentlich hinter sich zu lassen versucht. In der</w:t>
        <w:br/>
        <w:t>Erzählung von »Based on a Story« funktionierten die vielen Konvertierungen auf</w:t>
        <w:br/>
        <w:t>eben diese Art.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zweite »Konvertierungserfahrung« war eine autobiografische Geschichte</w:t>
        <w:br/>
        <w:t>meiner Kindheit, nämlich die Konversion zum Christentum in einem Baptistischen</w:t>
        <w:br/>
        <w:t>Camp, wo das »Instrument« der Konversion ein elektrischer Low-tech-Stuhl mit sehr</w:t>
        <w:br/>
        <w:t>niedriger Spannung war. Er regte die Vorstellungskraft meines zwölfjährigen Ichs</w:t>
        <w:br/>
        <w:t>verführerisch und zugleich erschreckend an und motivierte meine Konversion. Wir</w:t>
        <w:br/>
        <w:t>machten mit dieser Geschichte, die wir »Time Bomb« nannten, ein Tape und ent</w:t>
        <w:t>-</w:t>
        <w:br/>
        <w:t>schlossen uns dann, aus »Based on a Story« und »Time Bomb« eine Trilogie mit dem</w:t>
        <w:br/>
        <w:t>Titel »0 Night without Object« zu machen, in der wir Kontinuität und Bruch in meh</w:t>
        <w:t>-</w:t>
        <w:br/>
        <w:t>reren Phasen der Konvertierung untersuchen konnten. Das dritte Segment der</w:t>
        <w:br/>
        <w:t>Trilogie ist »The Adventure of Blacky«, das sowohl in Form einer Installation als auch</w:t>
        <w:br/>
        <w:t>als Videotape existiert. Als Basis dient eine Reihe von Zeichnungen einer Hunde</w:t>
        <w:t>-</w:t>
        <w:br/>
        <w:t>familie, die in den 1950ern für einen psychoanalytischen Test verwendet wurde.</w:t>
        <w:br/>
        <w:t>Eine unerbittliche Stimme, die die Testfragen stellt, reißt den Zuschauer zwischen</w:t>
        <w:br/>
        <w:t>der Bedrohung durch den Fragesteller und den raffinierten, visuellen Antworten des</w:t>
        <w:br/>
        <w:t>Testsubjekts hin und her.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Alle drei Teile der Trilogie sind Erzählungen, die nach einem traditionellen Schema</w:t>
        <w:br/>
        <w:t>Zusammenhalten und verführen, und doch sollten die einzelnen Teile durch ihre</w:t>
        <w:br/>
        <w:t>Korrespondenz und Intertextualität gleichzeitig mit der Kontinuität brechen. Diese</w:t>
        <w:br/>
        <w:t>Beziehung zwischen Kunst, Technologie und Dokumentarfilm ist seit diesen frühen</w:t>
        <w:br/>
        <w:t>Jahren des Berliner VideoFestes ein Schlüsselelement unserer Arbeit geblieben.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Eine frühere Fassung dieses Textes erschien in: Art and Innovation: Xerox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Pare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Artists-In-Residence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Program.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Hrsg.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Craig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Harris. MIT Press, Cambridge,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Mass.,</w:t>
      </w:r>
      <w:r>
        <w:rPr>
          <w:rStyle w:val="CharStyle114"/>
          <w:lang w:val="en-US" w:eastAsia="en-US" w:bidi="en-US"/>
          <w:i w:val="0"/>
          <w:iCs w:val="0"/>
        </w:rPr>
        <w:t xml:space="preserve"> </w:t>
      </w:r>
      <w:r>
        <w:rPr>
          <w:rStyle w:val="CharStyle104"/>
          <w:i w:val="0"/>
          <w:iCs w:val="0"/>
        </w:rPr>
        <w:t>1999</w:t>
      </w:r>
      <w:r>
        <w:rPr>
          <w:rStyle w:val="CharStyle114"/>
          <w:i w:val="0"/>
          <w:iCs w:val="0"/>
        </w:rPr>
        <w:t>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  <w:sectPr>
          <w:headerReference w:type="even" r:id="rId73"/>
          <w:headerReference w:type="default" r:id="rId74"/>
          <w:headerReference w:type="first" r:id="rId75"/>
          <w:titlePg/>
          <w:pgSz w:w="8400" w:h="11900"/>
          <w:pgMar w:top="924" w:left="1018" w:right="1002" w:bottom="858" w:header="0" w:footer="3" w:gutter="0"/>
          <w:rtlGutter w:val="0"/>
          <w:cols w:space="720"/>
          <w:pgNumType w:start="59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Am dem Englischen von Maria Dettmers und Regina Weps de Navazo.</w:t>
      </w:r>
    </w:p>
    <w:p>
      <w:pPr>
        <w:widowControl w:val="0"/>
        <w:spacing w:line="360" w:lineRule="exact"/>
      </w:pPr>
      <w:r>
        <w:pict>
          <v:shape id="_x0000_s1082" type="#_x0000_t75" style="position:absolute;margin-left:5.e-002pt;margin-top:0;width:388.3pt;height:360.7pt;z-index:-251658717;mso-wrap-distance-left:5.pt;mso-wrap-distance-right:5.pt;mso-position-horizontal-relative:margin" wrapcoords="0 0">
            <v:imagedata r:id="rId76" r:href="rId77"/>
            <w10:wrap anchorx="margin"/>
          </v:shape>
        </w:pict>
      </w:r>
      <w:r>
        <w:pict>
          <v:shape id="_x0000_s1083" type="#_x0000_t202" style="position:absolute;margin-left:32.9pt;margin-top:436.3pt;width:165.1pt;height:19.9pt;z-index:25165773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0" w:lineRule="exact"/>
                    <w:ind w:left="0" w:right="0" w:firstLine="0"/>
                  </w:pPr>
                  <w:r>
                    <w:rPr>
                      <w:rStyle w:val="CharStyle81"/>
                      <w:i/>
                      <w:iCs/>
                    </w:rPr>
                    <w:t>Micky Kwella</w:t>
                  </w:r>
                </w:p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0" w:lineRule="exact"/>
                    <w:ind w:left="0" w:right="0" w:firstLine="0"/>
                  </w:pPr>
                  <w:r>
                    <w:rPr>
                      <w:rStyle w:val="CharStyle81"/>
                      <w:lang w:val="de-DE" w:eastAsia="de-DE" w:bidi="de-DE"/>
                      <w:i/>
                      <w:iCs/>
                    </w:rPr>
                    <w:t xml:space="preserve">Gründungsteam der </w:t>
                  </w:r>
                  <w:r>
                    <w:rPr>
                      <w:rStyle w:val="CharStyle81"/>
                      <w:i/>
                      <w:iCs/>
                    </w:rPr>
                    <w:t>MedienOperative,</w:t>
                  </w:r>
                  <w:r>
                    <w:rPr>
                      <w:rStyle w:val="CharStyle118"/>
                      <w:i w:val="0"/>
                      <w:iCs w:val="0"/>
                    </w:rPr>
                    <w:t xml:space="preserve"> 1977, © </w:t>
                  </w:r>
                  <w:r>
                    <w:rPr>
                      <w:rStyle w:val="CharStyle81"/>
                      <w:lang w:val="fr-FR" w:eastAsia="fr-FR" w:bidi="fr-FR"/>
                      <w:i/>
                      <w:iCs/>
                    </w:rPr>
                    <w:t>Mediopoïis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7" w:lineRule="exact"/>
      </w:pPr>
    </w:p>
    <w:p>
      <w:pPr>
        <w:widowControl w:val="0"/>
        <w:rPr>
          <w:sz w:val="2"/>
          <w:szCs w:val="2"/>
        </w:rPr>
        <w:sectPr>
          <w:headerReference w:type="even" r:id="rId78"/>
          <w:headerReference w:type="default" r:id="rId79"/>
          <w:headerReference w:type="first" r:id="rId80"/>
          <w:pgSz w:w="8400" w:h="11900"/>
          <w:pgMar w:top="1687" w:left="535" w:right="98" w:bottom="1039" w:header="0" w:footer="3" w:gutter="0"/>
          <w:rtlGutter w:val="0"/>
          <w:cols w:space="720"/>
          <w:pgNumType w:start="58"/>
          <w:noEndnote/>
          <w:docGrid w:linePitch="360"/>
        </w:sectPr>
      </w:pPr>
    </w:p>
    <w:p>
      <w:pPr>
        <w:pStyle w:val="Style74"/>
        <w:widowControl w:val="0"/>
        <w:keepNext/>
        <w:keepLines/>
        <w:shd w:val="clear" w:color="auto" w:fill="auto"/>
        <w:bidi w:val="0"/>
        <w:jc w:val="right"/>
        <w:spacing w:before="0" w:after="180" w:line="240" w:lineRule="exact"/>
        <w:ind w:left="0" w:right="960" w:firstLine="0"/>
      </w:pPr>
      <w:bookmarkStart w:id="15" w:name="bookmark15"/>
      <w:r>
        <w:rPr>
          <w:lang w:val="de-DE" w:eastAsia="de-DE" w:bidi="de-DE"/>
          <w:w w:val="100"/>
          <w:spacing w:val="0"/>
          <w:color w:val="000000"/>
          <w:position w:val="0"/>
        </w:rPr>
        <w:t>Eckart Lottmann | Medienarbeit im Spannungsfeld</w:t>
        <w:br/>
        <w:t>zwischen Politik und Pädagogik</w:t>
      </w:r>
      <w:bookmarkEnd w:id="15"/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Siebziger Jahre: Der Begriff &gt;Medienarbeit&lt; wird erfunden. Bis dahin war die</w:t>
        <w:br/>
        <w:t>Produktion mit Medien immer die Sache von Professionellen gewesen, es war ihre</w:t>
        <w:br/>
        <w:t>Berufsarbeit. Nun gab es Super-8-Film und Video, und mit diesen neuen Medien</w:t>
        <w:br/>
        <w:t>konnten viele umgehen. &gt;Medienarbeit&lt; bezeichnete das ernsthafte Umgehen mit</w:t>
        <w:br/>
        <w:t>Medien. Man wollte etwas, bezweckte etwas, hielt nicht nur für den privaten</w:t>
        <w:br/>
        <w:t>Gebrauch fest. Man kommunizierte absichtsvoll.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 neuen &gt;Medienarbeiter&lt; waren in Westdeutschland zunächst Künstler und</w:t>
        <w:br/>
        <w:t>Studenten. Menschen, die in den Jahren nach 68 erkannt hatten, dass die bundes</w:t>
        <w:t>-</w:t>
        <w:br/>
        <w:t>republikanische Gesellschaft erstarrte Strukturen aufwies, dass der dieser Gesell</w:t>
        <w:t>-</w:t>
        <w:br/>
        <w:t>schaft innewohnende Zwang zum Profit auf viele Lebensbereiche durchschlug.</w:t>
        <w:br/>
        <w:t>Aufklärerische Information sollte dagegen angehen, investigativer Journalismus in</w:t>
        <w:br/>
        <w:t>eigener Sache. Kommunikation sollte befördert werden, auch durch Propaganda.</w:t>
        <w:br/>
        <w:t>Denen &gt;da unten« eine Stimme geben gegen die &gt;da oben« - Gegen-Öffentlichkeit.</w:t>
        <w:br/>
        <w:t>Micky Kwella ist in dieser Zeit einer von denen, die sich faszinieren ließen von den</w:t>
        <w:br/>
        <w:t>Möglichkeiten der neuen Medien. Viele klinken sich ein in das, was bald selbstbe</w:t>
        <w:t>-</w:t>
        <w:br/>
        <w:t>wusst die »Videobewegung« heißt. Ein gutes Jahrzehnt, vielleicht anderthalb, gab es</w:t>
        <w:br/>
        <w:t>Projekte der »alternativen Medienarbeit« - dann ließ sich der Begriff nicht mehr sinn</w:t>
        <w:t>-</w:t>
        <w:br/>
        <w:t>voll anwenden. Wer will sagen, wo genau das zu Ende war, was etwa Mitte der</w:t>
        <w:br/>
        <w:t>1970er Jahre begann. Die Produktion und der Einsatz von Videos und Filmen mit</w:t>
        <w:br/>
        <w:t>gesellschaftspolitischer Zielsetzung waren abhängig von öffentlicher Aufmerksam</w:t>
        <w:t>-</w:t>
        <w:br/>
        <w:t>keit, die sich an gesellschaftlichen Konflikten entfachte. Vielleicht gab es Ende der</w:t>
        <w:br/>
        <w:t>1980er Jahre nicht mehr viele davon. Vielleicht war es einfach nicht gelungen, trag</w:t>
        <w:t>-</w:t>
        <w:br/>
        <w:t>fähige Modelle einer politisch engagierten Medienarbeit zu entwickeln. Vielleicht</w:t>
        <w:br/>
        <w:t>gibt es seither in diesem Land nur wenige, zu wenige Finanzierungsmöglichkeiten für</w:t>
        <w:br/>
        <w:t>Medienproduktion außerhalb von Fernsehen und Kino.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»erste Generation« von Videofilmern ließ sich anregen von Videoprojekten in</w:t>
        <w:br/>
        <w:t>den USA, Kanada und einigen anderen Ländern. Dort arbeiteten schon einige</w:t>
        <w:br/>
        <w:t>Gruppen mit den ersten noch sehr primitiven Videokameras. 1975 stellte das</w:t>
        <w:br/>
        <w:t>Gemeinschaftswerk der evangelischen Publizistik eine Reihe von Artikeln zu einem</w:t>
        <w:br/>
        <w:t>Sonderband mit dem Titel »Videoarbeit - Beispiele aus verschiedenen Ländern«</w:t>
        <w:br/>
        <w:t>zusammen.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Eine Broschüre mit enormer Wirkung: An vielen Hochschulen sorgten</w:t>
        <w:br/>
        <w:t>Studenten und sich als »fortschrittlich« verstehende Dozenten dafür, dass</w:t>
        <w:br/>
        <w:t>Videokameras angeschafft wurden. Mit Video schien nun alles möglich: die</w:t>
        <w:br/>
        <w:t>Selbsterfahrung im gefilmten Rollenspiel, die Artikulation von Interessen in</w:t>
        <w:br/>
        <w:t>Randgruppen (z.B. Senioren, Drogenabhängige, ausländische Jugendliche), die</w:t>
        <w:br/>
        <w:t>Verbreitung von Informationen im lokalen Raum (z.B. in Sanierungsgebieten), die</w:t>
        <w:br/>
        <w:t>Mobilisierung zur Aktion beispielsweise im Kampf gegen Atomkraftwerke.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Heute muten die Hoffnungen, die mit dem neuen Medium Video damals verbun</w:t>
        <w:t>-</w:t>
        <w:br/>
        <w:t>den wurden, etwas naiv an. Die Euphorie, mit der hunderte oder tausende von</w:t>
        <w:br/>
        <w:t>Studenten und Künstlern ihre Videos drehten, lässt sich nur verstehen, wenn man</w:t>
        <w:br/>
        <w:t>sich die 1970er Jahre als besondere Phase der bundesrepublikanischen Geschichte</w:t>
        <w:br/>
        <w:t>vergegenwärtigt. Die Studentenrevolte von 1968 führte in den Jahren danach zu</w:t>
        <w:br/>
        <w:t>einem Reformprozess der Gesellschaft: Überkommene Autoritäten wurden in Frage</w:t>
        <w:br/>
        <w:t>gestellt, jahrzehntelang gültige Lebensmodelle, Werte und Orientierungen relativiert.</w:t>
        <w:br/>
        <w:t>Die Zahl der Kriegsdienstverweigerer wuchs rasant. »Mehr Demokratie wagen« woll</w:t>
        <w:t>-</w:t>
        <w:br/>
        <w:t>ten, ganz bescheiden, sogar die Sozialdemokraten. Vielen aus der jungen Generation</w:t>
        <w:br/>
        <w:t>schien diese Gesellschaft nicht mehr glaubwürdig. Sie wollten nicht mehr von den</w:t>
        <w:br/>
        <w:t>Massenmedien eingelullt werden, sie wollten ihre eigenen Medien. Und zum Flug</w:t>
        <w:t>-</w:t>
        <w:br/>
        <w:t>blatt, zum Plakat, zum selbst verlegten Buch schien nun noch ein audiovisuelles</w:t>
        <w:br/>
        <w:t>Medium dazuzukommen: Video.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Mitte der 1970er Jahre gründeten sich in Hamburg, Berlin und anderen Städten</w:t>
        <w:br/>
        <w:t>Medienkollektive, die als »Medienzentren« über vereinzelte Produktionen hinaus</w:t>
        <w:t>-</w:t>
        <w:br/>
        <w:t>wollten. Sie verliehen Aufnahme- und Schnittgeräte, organisierten Videokurse, führten</w:t>
        <w:br/>
        <w:t>öffentlich Videofilme vor und verliehen sie auch. Die meisten dieser Medienzentren</w:t>
        <w:br/>
        <w:t>verstanden sich als politische Projekte.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 MedienOperative Berlin, die drei</w:t>
        <w:br/>
        <w:t>Kollegen und ich 1977 gründeten, setzte von Anfang an einen anderen Akzent.</w:t>
        <w:br/>
        <w:t>Medienarbeit zu aktuellen Ereignissen war zwar auch bei der MedienOperative ein</w:t>
        <w:br/>
        <w:t>Schwerpunkt. Die Medienarbeit im sozialpädagogischen Bereich, in der Schule und</w:t>
        <w:br/>
        <w:t>im lokalen Umfeld waren jedoch mindestens genauso wichtig. Während andere</w:t>
        <w:br/>
        <w:t>Videogruppen und Medienzentren betonten, keine mit öffentlichen Geldern finan</w:t>
        <w:t>-</w:t>
        <w:br/>
        <w:t>zierten Projekte durchzuführen, um ihre politische Unabhängigkeit wahren zu</w:t>
        <w:br/>
        <w:t>können, nahm die MedienOperative projektweise Gelder von verschiedenen Berliner</w:t>
        <w:br/>
        <w:t>Senatsverwaltungen in Anspruch. Dadurch schufen wir uns Arbeitsplätze. Wo wir</w:t>
        <w:br/>
        <w:t>genau hin wollten, war uns nicht klar. Sicher schien aber eins: Der Einsatz von Video</w:t>
        <w:br/>
        <w:t>bewegte gesellschaftlich so viel, dass wir unsere Aufgabe finden würden.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5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1978 gab Micky Kwella seinen Lehrberuf auf und begann ein Studium an der</w:t>
        <w:br/>
        <w:t>Deutschen Film- und Fernsehakademie Berlin (dffb). Eine Karriere bei Film und</w:t>
        <w:br/>
        <w:t>Fernsehen schien ihn jedoch nicht zu interessieren. Während und nach dem</w:t>
        <w:br/>
        <w:t>Studium führte er Kurse und Bildungsmaßnahmen im »Jugendfilmstudio« durch,</w:t>
        <w:br/>
        <w:t>einer vom Berliner Senat getragenen Einrichtung. Außerdem arbeitete er als Medien</w:t>
        <w:t>-</w:t>
        <w:br/>
        <w:t>journalist und wurde Mitglied der Auswahlkommission der »Duisburger Filmwoche«,</w:t>
        <w:br/>
        <w:t>einem Dokumentarfilm-Festival. 1983 stieg Micky Kwella bei der MedienOperative</w:t>
        <w:br/>
        <w:t>ein.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1980/81 hielt die Hausbesetzerbewegung Berlin in Atem. Jahrelang hatte die</w:t>
        <w:br/>
        <w:t>Baumafia der Stadt hunderte von alten Häusern leer stehen und verkommen lassen,</w:t>
        <w:br/>
        <w:t>um sie schließlich profitabel durch Neubauten ersetzen zu können. Die ersten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Hausbesetzungen 1979/80 waren eher als provozierende, punktuelle Aktionen</w:t>
        <w:br/>
        <w:t>geplant. Doch offensichtlich trafen sie den Nerv der Zeit: Dutzende von weiteren</w:t>
        <w:br/>
        <w:t>Besetzungen folgten, polizeiliche Räumungen führten zu Straßenschlachten. Im</w:t>
        <w:br/>
        <w:t>Sommer 1981 waren 165 Häuser besetzt.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Während der Besetzungen entstanden eine Reihe von aktuellen Videos. Einige</w:t>
        <w:br/>
        <w:t>wurden von der MedienOperative produziert. Ihr Medienzentrum war nur 200 Meter</w:t>
        <w:br/>
        <w:t>vom Winterfeldtplatz entfernt, auf dem des öfteren Auseinandersetzungen mit der</w:t>
        <w:br/>
        <w:t>Polizei stattfanden. In einem Video zeigten wir neun besetzte Häuser in Berlin-</w:t>
        <w:br/>
        <w:t>Schöneberg und ließen die Besetzer erklären, was sie mit den Häusern machen woll</w:t>
        <w:t>-</w:t>
        <w:br/>
        <w:t>ten. Andere Videos schnitten einfach Ereignisse der letzten Tage zusammen. Die</w:t>
        <w:br/>
        <w:t>Videos wurden auf Anfrage an uns bekannte Videogruppen in anderen Städten ge</w:t>
        <w:t>-</w:t>
        <w:br/>
        <w:t>schickt, von dort kamen Videos zu anderen politischen Themen. Der 22. September</w:t>
        <w:br/>
        <w:t>1981, der Tag, an dem der Demonstrant Klaus Rattay in einem Polizeieinsatz getö</w:t>
        <w:t>-</w:t>
        <w:br/>
        <w:t>tet wurde, begann mit der von einem Massenaufgebot von Fernsehteams begleiteten</w:t>
        <w:br/>
        <w:t>Räumung eines Hauses in der Winterfeldtstraße. Unter Blitzlichtgewitter brach ein</w:t>
        <w:br/>
        <w:t>Räumbagger die Tür auf. Auf der Tür klebte ein Plakat mit der Ankündigung eines</w:t>
        <w:br/>
        <w:t>Videofilms der MedienOperative.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Als Micky Kwella 1983 anfing, für die MedienOperative zu arbeiten, hatte er das</w:t>
        <w:br/>
        <w:t>Ziel, den Einsatz von Videoproduktionen effektiv zu organisieren. Selbst Videos zu</w:t>
        <w:br/>
        <w:t>produzieren, interessierte ihn nicht so sehr. Dafür gab es das Produktionsteam,</w:t>
        <w:br/>
        <w:t>inzwischen fünf Männer und eine Frau, die seit Jahren gleichberechtigt zusammen</w:t>
        <w:br/>
        <w:t>arbeiteten. Die Zeit der einfachen, nur schwarz-weiße Bilder liefernden Kameras war</w:t>
        <w:br/>
        <w:t>längst vorbei, man produzierte nun auf U-matic Low- und Highband. Immer noch</w:t>
        <w:br/>
        <w:t>kam das meiste Geld durch Projekte im Jugend- und Ausländerbereich herein, hinzu</w:t>
        <w:br/>
        <w:t>kamen Video-Reihen beispielsweise für das Goethe-Institut und für die AIDS-Hilfe.</w:t>
        <w:br/>
        <w:t>Micky Kwella organisierte den Verleih und den Verkauf von Videos der Medien</w:t>
        <w:t>-</w:t>
        <w:br/>
        <w:t>Operative, er organisierte Videokurse unterschiedlichen Niveaus, er baute die regel</w:t>
        <w:t>-</w:t>
        <w:br/>
        <w:t>mäßigen Videovorführungen aus.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Als rund zwei Dutzend Videomacher, Super-8-Filmer und Medienkünstler in den</w:t>
        <w:br/>
        <w:t>Räumen der Medienkünstler das alternative Videomagazin »Schrägspur« gründeten,</w:t>
        <w:br/>
        <w:t>war auch Micky Kwella dabei. Alle drei Monate etwa war wieder eine neue Ausgabe</w:t>
        <w:br/>
        <w:t>des Magazins fertig und tourte durch Berliner Kneipen und Mediengruppen.</w:t>
        <w:br/>
        <w:t>30 Sekunden bis etwa 6 Minuten waren die Beiträge lang, es gab darunter politisch</w:t>
        <w:br/>
        <w:t>ernsthafte und betuliche genauso wie ausgefallene oder gut beobachtete. Nach</w:t>
        <w:br/>
        <w:t>vielleicht fünf Ausgaben schlief das Magazin wieder ein. Die meisten Macher hatten</w:t>
        <w:br/>
        <w:t>einfach keine Zeit mehr. Eigene Projekte waren wichtiger geworden. Auch die</w:t>
        <w:br/>
        <w:t>Medien-Operative produzierte nun zum größten Teil dokumentarische Fernseh</w:t>
        <w:t>-</w:t>
        <w:br/>
        <w:t>beiträge.</w:t>
      </w:r>
      <w:r>
        <w:br w:type="page"/>
      </w:r>
    </w:p>
    <w:p>
      <w:pPr>
        <w:pStyle w:val="Style34"/>
        <w:numPr>
          <w:ilvl w:val="0"/>
          <w:numId w:val="17"/>
        </w:numPr>
        <w:tabs>
          <w:tab w:leader="none" w:pos="8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war die Video-Euphorie verklungen. Die Hoffnung auf eine Szene, die</w:t>
        <w:br/>
        <w:t>bereit wäre, Gegen-Öffentlichkeit durch die Organisation von Abspielstätten und ein</w:t>
        <w:br/>
        <w:t>auch finanziell funktionierendes Modell des Medieneinsatzes zu fördern, hatte getro</w:t>
        <w:t>-</w:t>
        <w:br/>
        <w:t>gen. Immer deutlicher wurde, dass der Einsatz von Video von größeren politischen</w:t>
        <w:br/>
        <w:t>Kampagnen abhängig war - und wenn die abgeebbt waren, gab es auch nur noch</w:t>
        <w:br/>
        <w:t>wenig Interesse an unabhängiger politischer Videoarbeit. Noch einmal versammelten</w:t>
        <w:br/>
        <w:t>sich die wichtigsten bundesdeutschen Videogruppen zu einem mehrtägigen</w:t>
        <w:br/>
        <w:t>Arbeitstreffen. Vom 28.-31. Mai 1987 trafen sie sich in Berlin. Der erste Diskus</w:t>
        <w:t>-</w:t>
        <w:br/>
        <w:t>sionsblock, eingeleitet von Micky Kwella und mir, hieß: »Zentrumsarbeit 87: Zum</w:t>
        <w:br/>
        <w:t>Stand der Dinge. Videoarbeit zwischen Agitprop und Kommerz.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Neue Impulse gingen von diesem Treffen nicht mehr aus. Es gab weiterhin die</w:t>
        <w:br/>
        <w:t>Videogruppen, die sich ihre politische Unabhängigkeit bewahren wollten, indem sie</w:t>
        <w:br/>
        <w:t>keine öffentlichen Förderungen für Projekte beantragten. Sie verzichteten auf tech</w:t>
        <w:t>-</w:t>
        <w:br/>
        <w:t>nische Investitionen größeren Ausmaßes, weil die nur zu einem höheren finanziellen</w:t>
        <w:br/>
        <w:t>Druck und damit zum Zwang kommerzieller Aktivitäten führen würden. Andere</w:t>
        <w:br/>
        <w:t>Gruppen gingen mehr oder weniger konsequent den Weg der MedienOperative:</w:t>
        <w:br/>
        <w:t>Produktion für Fernsehsender und andere Auftraggeber, um selbst davon leben</w:t>
        <w:br/>
        <w:t>zu können und höherwertige Technik anschaffen zu können. Mit der Folge, an poli</w:t>
        <w:t>-</w:t>
        <w:br/>
        <w:t>tischen Aktivitäten nur noch dann beteiligt zu sein, wenn eigene Arbeiten dafür Zeit</w:t>
        <w:br/>
        <w:t>ließen, oder wenn es gelang, ein unterstützendes Umfeld aufzubauen.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Videokurse der verschiedenen Anspruchsniveaus waren jedoch nach wie vor gut</w:t>
        <w:br/>
        <w:t>besucht. Auch der Berliner Senat fand die Idee lokaler Videoarbeit inzwischen gut</w:t>
        <w:br/>
        <w:t>- zumindest finanzierte er ein einjähriges Qualifizierungsprojekt, in dem arbeitslose</w:t>
        <w:br/>
        <w:t>Geisteswissenschaftler zu Medienarbeitern weitergebildet werden sollten. Micky</w:t>
        <w:br/>
        <w:t>Kwella und Kollegen der MedienOperative waren unter den Dozenten. Als die</w:t>
        <w:br/>
        <w:t>Geisteswissenschaftler ausgelernt hatten, sollten sie Medienwerkstätten gründen</w:t>
        <w:br/>
        <w:t>und sich innerhalb kürzester Zeit selbst finanzieren. Eine Idee, die zum Scheitern</w:t>
        <w:br/>
        <w:t>verurteilt war.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Micky Kwella interessierte sich weiterhin für die Möglichkeiten eines Video</w:t>
        <w:t>-</w:t>
        <w:br/>
        <w:t>kinos. Da es weniger eigenständige, formal wie inhaltlich interessante Video</w:t>
        <w:t>-</w:t>
        <w:br/>
        <w:t>produktionen unabhängiger Videomacher gab, zeigte er mitunter auch engagierte</w:t>
        <w:br/>
        <w:t>Fernsehfeatures. Er spielte Teile des Programms der Duisburger Dokumentar</w:t>
        <w:t>-</w:t>
        <w:br/>
        <w:t>filmwoche nach. Der nächste Schritt war naheliegend: Ein »VideofestivaU, das eine</w:t>
        <w:br/>
        <w:t>Auswahl interessanter Videoarbeiten im internationalen Vergleich zeigt. Am</w:t>
        <w:br/>
        <w:t>16.12.87, dieses Datum ist verbürgt, wurde der Plan eines Videofestivals beschlos</w:t>
        <w:t>-</w:t>
        <w:br/>
        <w:t>sen, das zwar in enger Anbindung an die Berliner Filmfestspiele stattfinden sollte,</w:t>
        <w:br/>
        <w:t>aber doch auch eigenständig organisiert sein sollte. Mit Hilfe der MedienOperative</w:t>
        <w:br/>
        <w:t>und einiger Tausend Mark vom Kultursenator wurde im Februar 1988 das erste</w:t>
        <w:br/>
        <w:t>»VideoFest« durchgeführt. Mit einer so überraschend großen Resonanz, dass klar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wurde: Ein solches Festival hat Potenzial. In den folgenden Jahren gelang es, die</w:t>
        <w:br/>
        <w:t>finanzielle Förderung zu vergrößern und das Festival programmlich zu erweitern.</w:t>
        <w:br/>
        <w:t>Schon nach kurzer Zeit ging es im Festival wieder um »neue Medien«, aber diesmal</w:t>
        <w:br/>
        <w:t>war nicht Video gemeint, sondern Internet und Multimedia. Micky Kwella glaubte,</w:t>
        <w:br/>
        <w:t>die neuen Tendenzen aufgreifen zu müssen, und hat Ihnen Raum verschafft, wie</w:t>
        <w:br/>
        <w:t>auch den großen Flardware-Firmen Gelegenheit zur Repräsentation gegeben. Aber</w:t>
        <w:br/>
        <w:t>seine Sympathie für die »kleinen, schmutzigen Filme« hat er nie verhehlt.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  <w:sectPr>
          <w:headerReference w:type="even" r:id="rId81"/>
          <w:headerReference w:type="default" r:id="rId82"/>
          <w:headerReference w:type="first" r:id="rId83"/>
          <w:titlePg/>
          <w:pgSz w:w="8400" w:h="11900"/>
          <w:pgMar w:top="942" w:left="1017" w:right="1028" w:bottom="844" w:header="0" w:footer="3" w:gutter="0"/>
          <w:rtlGutter w:val="0"/>
          <w:cols w:space="720"/>
          <w:pgNumType w:start="63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Die 1970er und 80er Jahre als Zeit des gesellschaftlichen Umbruchs waren</w:t>
        <w:br/>
        <w:t>auch eine Zeit der Umgestaltung der Medien. Die Programm-Vervielfachung des</w:t>
        <w:br/>
        <w:t>Fernsehens in den letzten fünfzehn Jahren hat nicht nur zu einer Banallslerung des</w:t>
        <w:br/>
        <w:t>Programms geführt. Eine solche Diagnose wäre zu einfach. Redaktionen wie das</w:t>
        <w:br/>
        <w:t>»Kleine Fernsehspiel« (ZDF), Sender wie 3sat und arte zeigen auch Immer wieder</w:t>
        <w:br/>
        <w:t>beeindruckende Dokumentationen. In ihnen steckt auch ein Teil jenes gesellschaft</w:t>
        <w:t>-</w:t>
        <w:br/>
        <w:t>lichen Engagements, das die Videobewegung auszeichnete. Und wenn man mal</w:t>
        <w:br/>
        <w:t>genauer nachforschen würde, woher die Fernsehdokumentaristen kommen, würde</w:t>
        <w:br/>
        <w:t>man wahrscheinlich feststellen, dass so mancher seine ersten Erfahrungen in der</w:t>
        <w:br/>
        <w:t>Videobewegung gemacht hat. Etwa Andres Veiel, preisgekrönt für seinen Dokumen</w:t>
        <w:t>-</w:t>
        <w:br/>
        <w:t>tarfilm »Black Box BRD«. Anfang der 1980er Jahre lieh er sich eine Schwarzweiß-</w:t>
        <w:br/>
        <w:t>Kamera von der MedlenOperative und fuhr nach Baden-Württemberg, um dort</w:t>
        <w:br/>
        <w:t>Demonstrationen gegen den NATO-Nachrüstungsbeschluss zu filmen. Den fertig</w:t>
        <w:br/>
        <w:t>geschnittenen Film zeigte er dann in den Wirtshäusern der Orte, an denen Raketen</w:t>
        <w:br/>
        <w:t>stationiert werden sollten. Bezahlt hat er die Ausleihe der Geräte Immer, was durch</w:t>
        <w:t>-</w:t>
        <w:br/>
        <w:t>aus nicht üblich war. Mit dem Geld, das er nach den Videovorführungen eingesam</w:t>
        <w:t>-</w:t>
        <w:br/>
        <w:t xml:space="preserve">melt hatte. 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footnoteReference w:id="4"/>
      </w:r>
    </w:p>
    <w:p>
      <w:pPr>
        <w:widowControl w:val="0"/>
        <w:spacing w:line="360" w:lineRule="exact"/>
      </w:pPr>
      <w:r>
        <w:pict>
          <v:shape id="_x0000_s1087" type="#_x0000_t202" style="position:absolute;margin-left:0.95pt;margin-top:0;width:155.5pt;height:121.9pt;z-index:251657736;mso-wrap-distance-left:5.pt;mso-wrap-distance-right:5.pt;mso-position-horizontal-relative:margin" wrapcoords="0 0 21600 0 21600 18413 15064 18632 15064 21600 1334 21600 1334 18632 0 18413 0 0" filled="f" stroked="f">
            <v:textbox style="mso-fit-shape-to-text:t" inset="0,0,0,0">
              <w:txbxContent>
                <w:p>
                  <w:pPr>
                    <w:framePr w:h="2438" w:wrap="none" w:vAnchor="text" w:hAnchor="margin" w:x="20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088" type="#_x0000_t75" style="width:156pt;height:122pt;">
                        <v:imagedata r:id="rId84" r:href="rId85"/>
                      </v:shape>
                    </w:pict>
                  </w:r>
                </w:p>
                <w:p>
                  <w:pPr>
                    <w:pStyle w:val="Style123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 xml:space="preserve">Opernhaus-Krawall, Zürich </w:t>
                  </w:r>
                  <w:r>
                    <w:rPr>
                      <w:rStyle w:val="CharStyle125"/>
                      <w:i/>
                      <w:iCs/>
                    </w:rPr>
                    <w:t>1980</w:t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,</w:t>
                    <w:br/>
                    <w:t>Community Medien</w:t>
                  </w:r>
                </w:p>
              </w:txbxContent>
            </v:textbox>
            <w10:wrap anchorx="margin"/>
          </v:shape>
        </w:pict>
      </w:r>
      <w:r>
        <w:pict>
          <v:shape id="_x0000_s1089" type="#_x0000_t202" style="position:absolute;margin-left:163.7pt;margin-top:0.5pt;width:155.3pt;height:121.9pt;z-index:251657737;mso-wrap-distance-left:5.pt;mso-wrap-distance-right:5.pt;mso-position-horizontal-relative:margin" wrapcoords="0 0 21600 0 21600 18413 14991 18632 14991 21600 1231 21600 1231 18632 0 18413 0 0" filled="f" stroked="f">
            <v:textbox style="mso-fit-shape-to-text:t" inset="0,0,0,0">
              <w:txbxContent>
                <w:p>
                  <w:pPr>
                    <w:framePr w:h="2438" w:wrap="none" w:vAnchor="text" w:hAnchor="margin" w:x="3275" w:y="11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090" type="#_x0000_t75" style="width:155pt;height:122pt;">
                        <v:imagedata r:id="rId86" r:href="rId87"/>
                      </v:shape>
                    </w:pict>
                  </w:r>
                </w:p>
                <w:p>
                  <w:pPr>
                    <w:pStyle w:val="Style123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 xml:space="preserve">Opernhaus-Krawall, Zürich </w:t>
                  </w:r>
                  <w:r>
                    <w:rPr>
                      <w:rStyle w:val="CharStyle125"/>
                      <w:i/>
                      <w:iCs/>
                    </w:rPr>
                    <w:t>1980</w:t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,</w:t>
                    <w:br/>
                    <w:t>Community Medien</w:t>
                  </w:r>
                </w:p>
              </w:txbxContent>
            </v:textbox>
            <w10:wrap anchorx="margin"/>
          </v:shape>
        </w:pict>
      </w:r>
      <w:r>
        <w:pict>
          <v:shape id="_x0000_s1091" type="#_x0000_t202" style="position:absolute;margin-left:0.5pt;margin-top:159.35pt;width:318.5pt;height:121.7pt;z-index:251657738;mso-wrap-distance-left:5.pt;mso-wrap-distance-right:5.pt;mso-position-horizontal-relative:margin" wrapcoords="0 0 21600 0 21600 18749 18653 18864 18653 21600 634 21600 634 18864 0 18749 0 0" filled="f" stroked="f">
            <v:textbox style="mso-fit-shape-to-text:t" inset="0,0,0,0">
              <w:txbxContent>
                <w:p>
                  <w:pPr>
                    <w:framePr w:h="2434" w:wrap="none" w:vAnchor="text" w:hAnchor="margin" w:x="11" w:y="3188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092" type="#_x0000_t75" style="width:319pt;height:122pt;">
                        <v:imagedata r:id="rId88" r:href="rId89"/>
                      </v:shape>
                    </w:pict>
                  </w:r>
                </w:p>
                <w:p>
                  <w:pPr>
                    <w:pStyle w:val="Style123"/>
                    <w:tabs>
                      <w:tab w:leader="none" w:pos="3240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73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Es herrscht wieder Frieden im Land, Basel 1981,</w:t>
                    <w:tab/>
                    <w:t xml:space="preserve">Gwalt, Zürich </w:t>
                  </w:r>
                  <w:r>
                    <w:rPr>
                      <w:rStyle w:val="CharStyle125"/>
                      <w:i/>
                      <w:iCs/>
                    </w:rPr>
                    <w:t>19</w:t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 xml:space="preserve">81, 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 xml:space="preserve">Godzilla </w:t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&amp; Co</w:t>
                  </w:r>
                </w:p>
                <w:p>
                  <w:pPr>
                    <w:pStyle w:val="Style123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73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Point de Vue</w:t>
                  </w:r>
                </w:p>
              </w:txbxContent>
            </v:textbox>
            <w10:wrap anchorx="margin"/>
          </v:shape>
        </w:pict>
      </w:r>
      <w:r>
        <w:pict>
          <v:shape id="_x0000_s1093" type="#_x0000_t75" style="position:absolute;margin-left:5.e-002pt;margin-top:323.75pt;width:318.5pt;height:132.7pt;z-index:-251658713;mso-wrap-distance-left:5.pt;mso-wrap-distance-right:5.pt;mso-position-horizontal-relative:margin" wrapcoords="0 0">
            <v:imagedata r:id="rId90" r:href="rId91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82" w:lineRule="exact"/>
      </w:pPr>
    </w:p>
    <w:p>
      <w:pPr>
        <w:widowControl w:val="0"/>
        <w:rPr>
          <w:sz w:val="2"/>
          <w:szCs w:val="2"/>
        </w:rPr>
        <w:sectPr>
          <w:headerReference w:type="even" r:id="rId92"/>
          <w:headerReference w:type="default" r:id="rId93"/>
          <w:headerReference w:type="first" r:id="rId94"/>
          <w:pgSz w:w="8400" w:h="11900"/>
          <w:pgMar w:top="972" w:left="1078" w:right="944" w:bottom="972" w:header="0" w:footer="3" w:gutter="0"/>
          <w:rtlGutter w:val="0"/>
          <w:cols w:space="720"/>
          <w:pgNumType w:start="64"/>
          <w:noEndnote/>
          <w:docGrid w:linePitch="360"/>
        </w:sectPr>
      </w:pPr>
    </w:p>
    <w:p>
      <w:pPr>
        <w:pStyle w:val="Style74"/>
        <w:widowControl w:val="0"/>
        <w:keepNext/>
        <w:keepLines/>
        <w:shd w:val="clear" w:color="auto" w:fill="auto"/>
        <w:bidi w:val="0"/>
        <w:spacing w:before="0" w:after="184" w:line="200" w:lineRule="exact"/>
        <w:ind w:left="0" w:right="0" w:firstLine="0"/>
      </w:pPr>
      <w:bookmarkStart w:id="16" w:name="bookmark16"/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Heinz Nigg </w:t>
      </w:r>
      <w:r>
        <w:rPr>
          <w:rStyle w:val="CharStyle120"/>
        </w:rPr>
        <w:t xml:space="preserve">|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Express Yourself</w:t>
      </w:r>
      <w:bookmarkEnd w:id="16"/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184" w:line="245" w:lineRule="exact"/>
        <w:ind w:left="0" w:right="130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Video als widerständische Praxis in der Jugendbewegung</w:t>
        <w:br/>
        <w:t>der 1980er Jahre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Im Jahr 1969 kam ein tragbares, batteriebetriebenes Aufnahmegerät mit dem merk</w:t>
        <w:t>-</w:t>
        <w:br/>
        <w:t>würdigen Namen »Portapak« in Europa auf den Markt. Dieses Gerät ermöglichte es,</w:t>
        <w:br/>
        <w:t>Ton und Bild zusammen auf ein Magnetband aufzuzeichnen und schon unmittelbar</w:t>
        <w:br/>
        <w:t>nach der Aufnahme oder zu einem beliebigen späteren Zeitpunkt wiederzugeben.</w:t>
        <w:br/>
        <w:t>Das Portapak bestand aus einem Aufnahmeteil (Recorder) und einer leichten,</w:t>
        <w:br/>
        <w:t>elektronischen Kamera mit einer Bildröhre. Aus diesem ersten tragbaren Bild/Ton-</w:t>
        <w:br/>
        <w:t>Aufzeichnungsgerät entwickelte sich später der Heimvideorekorder (VCR). Das</w:t>
        <w:br/>
        <w:t>Portapak war aber auch das magische technische Novum, das am Anfang der</w:t>
        <w:br/>
        <w:t>Videobewegung, des Alternativen oder Anderen Videos, stand und einen neuen,</w:t>
        <w:br/>
        <w:t>partizipatorischen Umgang mit Bildern und Tönen versprach.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L'imagination au pouvoir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den USA und in Kanada interessierten sich sofort die Kunstszene, Studenten,</w:t>
        <w:br/>
        <w:t>Hippies, kreative &gt;Tüftler&lt; und politisch Engagierte aus dem Umfeld der 68er</w:t>
        <w:br/>
        <w:t>Bewegung für das Portapak. In New York etablierte sich eine erste Videoszene, deren</w:t>
        <w:br/>
        <w:t>Aktivitäten ab 1970 im Magazin »Radical Software« dokumentiert wurden. »Radical</w:t>
        <w:br/>
        <w:t>Software« enthielt eine Fülle von technischen Informationen, Erfahrungsberichten</w:t>
        <w:br/>
        <w:t>und neuen Ideen für Videoeinsätze: in der Stadtteilarbeit, in der Arbeit mit Kindern</w:t>
        <w:br/>
        <w:t>und Jugendlichen und in Protestbewegungen. »Die alternative Fernsehbewegung«</w:t>
        <w:br/>
        <w:t>stand als Untertitel auf der ersten Nummer, und im Editorial hieß es programmatisch:</w:t>
        <w:br/>
        <w:t>»Macht wird nicht mehr nur in Form von Boden, Arbeit oder Kapital gemessen,</w:t>
        <w:br/>
        <w:t>sondern durch den Zugang zu Informationen und zu den Mitteln, diese zu verbreiten.</w:t>
        <w:br/>
        <w:t>So lange die wirksamsten Werkzeuge in den Händen derer sind, die Informationen</w:t>
        <w:br/>
        <w:t>horten, kann keine alternative kulturelle Utopie (&gt;vision&lt;) erfolgreich sein. Wenn wir</w:t>
        <w:br/>
        <w:t>nicht alternative Informationsstrukturen entwerfen und ausprobieren, welche die</w:t>
        <w:br/>
        <w:t>bisher existierenden durchbrechen und umbilden, werden andere alternative Lebens</w:t>
        <w:t>-</w:t>
        <w:br/>
        <w:t>stile nicht mehr sein als ein Produkt des schon Existierenden.«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20"/>
      </w:pPr>
      <w:r>
        <w:rPr>
          <w:lang w:val="de-DE" w:eastAsia="de-DE" w:bidi="de-DE"/>
          <w:w w:val="100"/>
          <w:spacing w:val="0"/>
          <w:color w:val="000000"/>
          <w:position w:val="0"/>
        </w:rPr>
        <w:t>Im Vergleich zum 16mm-Film war Video verhältnismäßig billig. Mit den mehr</w:t>
        <w:t>-</w:t>
        <w:br/>
        <w:t>mals überspielbaren Zwanzigminuten-Bändern konnten die teuren Filmmaterial- und</w:t>
        <w:br/>
        <w:t>Entwicklungskosten eingespart werden. Die gedrehten Aufnahmen mussten nicht</w:t>
        <w:br/>
        <w:t>mehr zur Entwicklung ins Labor geschickt, sondern konnten sofort angeschaut wer</w:t>
        <w:t>-</w:t>
        <w:br/>
        <w:t>den. Kamera und Rekorder waren nach einer kurzen Einführung in die Handhabung</w:t>
        <w:br/>
        <w:t>der Geräte leicht zu bedienen. In Versammlungsräumen, in Restaurants, auf der</w:t>
        <w:br/>
        <w:t>Straße oder im privaten Rahmen einer Wohnung - überall konnten die Videoaufnah</w:t>
        <w:t>-</w:t>
        <w:br/>
        <w:t>men gezeigt werden. Diese Eigenschaften machten das neue Medium auch für</w:t>
        <w:br/>
        <w:t>Filmlaien und Gruppen attraktiv. Die Arbeit an der Kamera konnte von andern mit</w:t>
        <w:t>-</w:t>
        <w:br/>
        <w:t>verfolgt, kommentiert und mitgestaltet werden. Video hatte den Charakter eines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Werkzeugs, das ohne großen Aufwand, ohne überhöhten Kunstanspruch und ohne</w:t>
        <w:br/>
        <w:t>die Aura des Kinofilms für die verschiedensten Zwecke in der sozialen Arbeit, in der</w:t>
        <w:br/>
        <w:t>Kunst und in der außerparlamentarischen politischen Praxis benutzt wurde.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Sturm und Drang: Bewegungsvideo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Während der Jugendunruhen der 1980er Jahre in der Schweiz, Deutschland und</w:t>
        <w:br/>
        <w:t>Großbritannien spielte das Medium Video eine wichtige Rolle. Die Bewegung der</w:t>
        <w:br/>
        <w:t>achtziger Jahre war ähnlich wie die 68er-Bewegung ein transnationales Phänomen.</w:t>
        <w:br/>
        <w:t>Der Austausch von Informationen, Solidaritätsbotschaften und Erfahrungsberichten</w:t>
        <w:br/>
        <w:t>erfolgte schnell und wirkungsvoll. Die Bewegung schuf sich ihren Ausdruck selbst</w:t>
        <w:br/>
        <w:t>und Video erwies sich als geeignetes Kommunikationsmittel. Alle wichtigen Anlässe,</w:t>
        <w:br/>
        <w:t>Demos, Ereignisse und Happenings wurden von Videogruppen festgehalten. Wie</w:t>
        <w:br/>
        <w:t>wichtig dabei die politische Unabhängigkeit der Videogruppen und ihre internatio</w:t>
        <w:t>-</w:t>
        <w:br/>
        <w:t>nale Vernetzung wurde, schildert Wilhelm Roth in seinem Buch über den Doku</w:t>
        <w:t>-</w:t>
        <w:br/>
        <w:t>mentarfilm seit 1960 wie folgt: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»Während die Filmemacher des Mai 68 wegen des teuren 16mm-Materials</w:t>
        <w:br/>
        <w:t>oft innerhalb von Institutionen produzierten (Filmhochschulen, Gewerkschaften),</w:t>
        <w:br/>
        <w:t>sind die Dokumentaristen der &gt;neuen&lt; Jugendbewegung dank der billigen Medien</w:t>
        <w:br/>
        <w:t>Super-8 und Video weitgehend unabhängig. Dank der Schnelligkeit von Video kön</w:t>
        <w:t>-</w:t>
        <w:br/>
        <w:t>nen sie zum erstenmal auch wirklich in die Vorgänge eingreifen, nicht nur am Ort,</w:t>
        <w:br/>
        <w:t>sondern überregional. Dadurch entsteht Solidarität, Bewusstsein von Gemeinsamkeit</w:t>
        <w:br/>
        <w:t>und Stärke: Kontakte werden geknüpft von Zürich nach Freiburg, von Freiburg nach</w:t>
        <w:br/>
        <w:t>Berlin, von Berlin nach Amsterdam usw. Natürlich tragen dazu auch die konventio</w:t>
        <w:t>-</w:t>
        <w:br/>
        <w:t>nellen Medien bei, Zeitungen (die alternative Tageszeitung - taz&lt;), Flugblätter,</w:t>
        <w:br/>
        <w:t>Broschüren. Aber ohne die Infrastruktur der Medienwerkstätten, Jugendzentren,</w:t>
        <w:br/>
        <w:t>Kneipen und Kinos in besetzten Häusern (in Berlin 1981 etwa ein halbes Dutzend),</w:t>
        <w:br/>
        <w:t>wäre der Zusammenhalt der &gt;Szene&lt; viel lockerer, gefährdeter, bedrohter von den</w:t>
        <w:br/>
        <w:t>Ordnungsmächten.«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Durch die Unruhen der Achtziger wurde das unabhängige</w:t>
        <w:br/>
        <w:t>Videoschaffen in der Schweiz erstmals zu einem öffentlichen Thema gemacht.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Unruhen nahmen in Zürich mit dem sogenannten »Opernhauskrawall« am</w:t>
        <w:br/>
        <w:t>30. Mai 1980 ihren Anfang. Mit großem persönlichen Einsatz und frei von jeglichen</w:t>
        <w:br/>
        <w:t>institutionellen Verpflichtungen filmten die Aktivisten aus dem »Videoladen Zürich«</w:t>
        <w:br/>
        <w:t>die Bewegung sozusagen aus dem Innern heraus. Aus dem vielfältigen Material ent</w:t>
        <w:t>-</w:t>
        <w:br/>
        <w:t>stand Ende 1980 der Film »Züri brännt«. In der Schweiz, aber auch in Deutschland</w:t>
        <w:br/>
        <w:t>und Österreich, wurde »Züri brännt« wegen seiner unkonventionellen subjektiven</w:t>
        <w:br/>
        <w:t>Montage, die die ganze politische &gt;Power&lt; der Zürcher Bewegung zum Ausdruck</w:t>
        <w:br/>
        <w:t>brachte, zum Inbegriff des Bewegungsvideos der 1980er Jahre. Wilhelm Roth: »Von</w:t>
        <w:br/>
        <w:t>hundert Stunden Bildmaterial auf neunzig Minuten konzentriert, dank eines</w:t>
        <w:br/>
        <w:t>Trickmischers mit allen technischen Raffinessen spielend (Überblendungen,</w:t>
        <w:br/>
        <w:t>Doppelbelichtungen, Solarisationen, Zwischentitel, Sprechblasen usw.), wird &gt;Züri</w:t>
        <w:br w:type="page"/>
        <w:t>brännt&lt; zu einem Pamphlet, das Dokumentarisches und Satirisches, Lyrik und Musik</w:t>
        <w:br/>
        <w:t>zu einer völlig neuen Mischung zusammenzwingt, in der nur die Aufnahmen selbst</w:t>
        <w:br/>
        <w:t>zum Teil noch in einer konventionellen TV-Ästhetik verharren. Aber diese Bilder sind</w:t>
        <w:br/>
        <w:t>nur ein Bestandteil des Werks, sie sind verfremdet, in neue Zusammenhänge</w:t>
        <w:br/>
        <w:t>gebracht. Ganz entscheidend ist dabei der Text, der den Untergrund nach oben</w:t>
        <w:br/>
        <w:t>spült gegen die peinlich sauberen Betonwüsten: &gt;Doch unten, wo der Verputz zu</w:t>
        <w:br/>
        <w:t>bröckeln beginnt, wo verschämte Rinnsale Kleenex-sauberer Menschenärsche zu</w:t>
        <w:br/>
        <w:t>stinkenden Kloaken zusammenfließen, da leben die Ratten, wild wuchernd und fröh</w:t>
        <w:t>-</w:t>
        <w:br/>
        <w:t>lich, schon lange. Sie sprechen eine neue Sprache. Und wenn diese Sprache durch</w:t>
        <w:t>-</w:t>
        <w:br/>
        <w:t>bricht, ans Tageslicht stößt, wird gesagt nicht mehr getan sein, schwarz auf weiss</w:t>
        <w:br/>
        <w:t>nicht mehr klipp und klar sein, alt und neu wird ein Ding sein&lt; (Kommentar in &gt;Züri</w:t>
        <w:br/>
        <w:t>brännt&lt;, HN). &gt;Züri brännt&lt; ist sicher das virtuoseste, in seiner formalen Radikalität</w:t>
        <w:br/>
        <w:t>ungewöhnlichste Videoband in der bisherigen politischen Videopraxis, vergleichbar</w:t>
        <w:br/>
        <w:t>eher experimentellen Bändern. Gerade dadurch aber bringt es die anarchistische</w:t>
        <w:br/>
        <w:t>Phantasie, die weit über die konkrete Kritik an einzelnen Erscheinungen der</w:t>
        <w:br/>
        <w:t>Gesellschaft hinausgreift, vollendet zum Ausdruck.«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42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den 1980er Jahren wurde das unabhängige Videoschaffen ganz vom Lebens</w:t>
        <w:t>-</w:t>
        <w:br/>
        <w:t>gefühl der &gt;Bewegten&lt; geprägt, vom unmittelbaren Zusammenhang zwischen Leben</w:t>
        <w:br/>
        <w:t>und Politik. Fast alle, die sich in dieser Zeit dem politischen Video verschrieben hat</w:t>
        <w:t>-</w:t>
        <w:br/>
        <w:t>ten, waren Autodidakten. Die sich rasch entwickelnde Videotechnik und die damit</w:t>
        <w:br/>
        <w:t>einhergehende Erwartungshaltung an die Videoästhetik bedeutete für die jungen</w:t>
        <w:br/>
        <w:t>Autoren eine große Herausforderung, experimentelle dokumentarische und video</w:t>
        <w:t>-</w:t>
        <w:br/>
        <w:t>spezifische Formen zu suchen und dabei weiterhin den eigenen gesellschaftskriti</w:t>
        <w:t>-</w:t>
        <w:br/>
        <w:t>schen Ansprüchen zu genügen. Dazu die Medienwerkstatt Freiburg: »Eingreifender</w:t>
        <w:br/>
        <w:t>Dokumentarfilm muss über die Ebene bloßer Dokumentation, Information und</w:t>
        <w:br/>
        <w:t>Propagierung von Ideen hinauskommen, er muss den eigenen Reflexionsstand</w:t>
        <w:br/>
        <w:t>kritisch verarbeiten, thematisch in laufende Diskussionen eingreifen, Materialien,</w:t>
        <w:br/>
        <w:t>Provokationen und Bilder liefern, die Standpunkte nicht bestätigen, sondern die</w:t>
        <w:br/>
        <w:t>Diskussion und die Veränderung in Richtung gesellschaftlicher Emanzipation voran</w:t>
        <w:t>-</w:t>
        <w:br/>
        <w:t>treiben. Dass das nicht nur eine Frage des Kommentars, sondern der Ausdruckskraft</w:t>
        <w:br/>
        <w:t>von Bildern und Montagen, mithin auch der handwerklichen Qualifikation ist, wurde</w:t>
        <w:br/>
        <w:t>uns sehr schnell bewusst.«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4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420"/>
      </w:pPr>
      <w:r>
        <w:rPr>
          <w:lang w:val="de-DE" w:eastAsia="de-DE" w:bidi="de-DE"/>
          <w:w w:val="100"/>
          <w:spacing w:val="0"/>
          <w:color w:val="000000"/>
          <w:position w:val="0"/>
        </w:rPr>
        <w:t>Machten im Bewegungsvideo noch alle alles, setzte nun Spezialisierung und</w:t>
        <w:br/>
        <w:t>Arbeitsteilung ein. Aus Bewegungsvideasten wurden professionelle Autorinnen und</w:t>
        <w:br/>
        <w:t>Autoren von Dokumentär- und Spielfilmen, die sich immer mehr von den ursprüng</w:t>
        <w:t>-</w:t>
        <w:br/>
        <w:t>lichen Zielsetzungen des Bewegungsvideos und der sogenannten operativen, ein</w:t>
        <w:t>-</w:t>
        <w:br/>
        <w:t>greifenden Videoarbeit entfernten. Eine jüngere Generation wurde aktiv, die am</w:t>
        <w:br/>
        <w:t>Bewegungsvideo und an den Experimenten der &gt;alten&lt; Gruppen anknüpfte und bis</w:t>
        <w:br/>
        <w:t>in die frühen 1990er Jahre im Zusammenhang mit den Ausläufern der 1980er-</w:t>
        <w:br/>
        <w:t>Bewegung ihre eigenen Projektideen realisierten.</w:t>
      </w:r>
      <w:r>
        <w:br w:type="page"/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Bewegung im Archiv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Um die Videos der 1980er-Bewegung in der Schweiz vor dem Zerfall zu retten, wurde</w:t>
        <w:br/>
        <w:t>1997 ein Archivierungsprojekt gestartet. Mit Unterstützung von Memoriav, einer mit</w:t>
        <w:br/>
        <w:t>staatlichen Fördermitteln ausgestatteten Stiftung zur Erhaltung des audiovisuellen</w:t>
        <w:br/>
        <w:t>Kulturgutes der Schweiz, konnten über hundert Videobänder aus Basel, Bern und</w:t>
        <w:br/>
        <w:t>Zürich vor dem Zerfall gerettet und Im Schweizerischen Sozialarchiv in Zürich der</w:t>
        <w:br/>
        <w:t>interessierten Öffentlichkeit zugänglich gemacht werden.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5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Eine Buchpublikation</w:t>
        <w:br/>
        <w:t>samt DVD mit Ausschnitten aus einigen der so genannten Bewegungstapes sowie</w:t>
        <w:br/>
        <w:t>eine Website ermöglichen nun eine vertiefte Auseinandersetzung mit den Inhalten</w:t>
        <w:br/>
        <w:t>und formalen Aspekten der Videos der Bewegung der Achtziger.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6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Je vielfältiger die</w:t>
        <w:br/>
        <w:t>audiovisuellen Materialien über eine soziale oder politische Bewegung sind, desto</w:t>
        <w:br/>
        <w:t>größer ist auch die Chance, etwas über deren utopischen und widersprüchlichen</w:t>
        <w:br/>
        <w:t>Charakter zu erfahren. Die Gesamtsicht auf diese Videobänder erlaubt heute eine</w:t>
        <w:br/>
        <w:t>neugierige Befragung aus zeitlicher Distanz: Welche politischen Inhalte und Stim</w:t>
        <w:t>-</w:t>
        <w:br/>
        <w:t>mungen spiegeln sich in den gesammelten Videos? Wie kommen in ihnen Ideologie,</w:t>
        <w:br/>
        <w:t>Sprache und Outlook der Bewegung zum Ausdruck? Aber auch der urbane Charakter</w:t>
        <w:br/>
        <w:t>der 1980er-Bewegung kann nun einer genaueren Analyse unterzogen werden: die</w:t>
        <w:br/>
        <w:t>Stadt als Ort der Verdichtung, wo in und durch eine politische Bewegung &gt;alles&lt;</w:t>
        <w:br/>
        <w:t>zusammenkommt, sich findet und streitet, um dann wieder auseinander zu driften.</w:t>
        <w:br/>
        <w:t>Der urbane Raum wurde von den &gt;Bewegten&lt; als Bedrohung wahrgenommen</w:t>
        <w:br/>
        <w:t>(Paranoia City, Babylon, Zureich) und zugleich auch als Ort des Aufstands und der</w:t>
        <w:br/>
        <w:t>Utopie (Underground, Rock als Revolte, &gt;Keine Macht für niemand«). Die Dokumente</w:t>
        <w:br/>
        <w:t>bringen die Autonomiebestrebungen von selbsttätig operierenden Gruppen zum</w:t>
        <w:br/>
        <w:t>Ausdruck. Auch lässt sich an ihnen ablesen, wie aus der Sicht der damaligen</w:t>
        <w:br/>
        <w:t>Aktivisten das Verhalten von Staat, Medien, Kultur, Polizei und Justiz wahrgenom</w:t>
        <w:t>-</w:t>
        <w:br/>
        <w:t>men wurde. Da wo die Bilder und Töne der Achtziger Bewegung überraschen und</w:t>
        <w:br/>
        <w:t>Verschlossenes zugänglich machen, wo sie überwältigen oder auf eine bestimmte</w:t>
        <w:br/>
        <w:t xml:space="preserve">Wahrheit insistieren, entfalten sie auch heute noch ihre Macht. 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footnoteReference w:id="5"/>
      </w:r>
      <w:r>
        <w:br w:type="page"/>
      </w:r>
    </w:p>
    <w:p>
      <w:pPr>
        <w:pStyle w:val="Style16"/>
        <w:numPr>
          <w:ilvl w:val="0"/>
          <w:numId w:val="19"/>
        </w:numPr>
        <w:tabs>
          <w:tab w:leader="none" w:pos="29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Gesamtlänge der geretteten Kostbarkeiten beträgt 44 Stunden. Die Bänder wurden gereinigt, wenn nötig</w:t>
        <w:br/>
        <w:t>restauriert und auf Beta Digital transferiert. Die Sicherungsmasters lagern im Bundesarchiv in Bern. Das</w:t>
        <w:br/>
        <w:t>Schweiz. Sozialarchiv verfügt über Beta-Submasters, von denen nach Bedarf Kopien für die Ausleihe gezogen</w:t>
        <w:br/>
        <w:t>werden können. Alle Autoren der Videos verfügen über Verträge, die die Ausleihbedingungen und den</w:t>
        <w:br/>
        <w:t xml:space="preserve">Urheberschutz regeln. Der Videokatalog ist online einsehbar auf : </w:t>
      </w:r>
      <w:r>
        <w:fldChar w:fldCharType="begin"/>
      </w:r>
      <w:r>
        <w:rPr>
          <w:color w:val="000000"/>
        </w:rPr>
        <w:instrText> HYPERLINK "http://www.sozialarchiv.ch/Bestaende/VArchiv.html"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www.sozialarchiv.ch/Bestaende/VArchiv.html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.</w:t>
      </w:r>
    </w:p>
    <w:p>
      <w:pPr>
        <w:pStyle w:val="Style16"/>
        <w:numPr>
          <w:ilvl w:val="0"/>
          <w:numId w:val="19"/>
        </w:numPr>
        <w:tabs>
          <w:tab w:leader="none" w:pos="29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20" w:right="0" w:hanging="320"/>
        <w:sectPr>
          <w:headerReference w:type="even" r:id="rId95"/>
          <w:headerReference w:type="default" r:id="rId96"/>
          <w:headerReference w:type="first" r:id="rId97"/>
          <w:titlePg/>
          <w:pgSz w:w="8400" w:h="11900"/>
          <w:pgMar w:top="888" w:left="998" w:right="1008" w:bottom="648" w:header="0" w:footer="3" w:gutter="0"/>
          <w:rtlGutter w:val="0"/>
          <w:cols w:space="720"/>
          <w:pgNumType w:start="69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Website mit Auszügen aus der Buchpublikation: </w:t>
      </w:r>
      <w:r>
        <w:fldChar w:fldCharType="begin"/>
      </w:r>
      <w:r>
        <w:rPr>
          <w:color w:val="000000"/>
        </w:rPr>
        <w:instrText> HYPERLINK "http://www.sozialarchiv.ch/80" </w:instrText>
      </w:r>
      <w:r>
        <w:fldChar w:fldCharType="separate"/>
      </w:r>
      <w:r>
        <w:rPr>
          <w:rStyle w:val="Hyperlink"/>
          <w:lang w:val="de-DE" w:eastAsia="de-DE" w:bidi="de-DE"/>
          <w:w w:val="100"/>
          <w:spacing w:val="0"/>
          <w:position w:val="0"/>
        </w:rPr>
        <w:t>www.sozialarchiv.ch/</w:t>
      </w:r>
      <w:r>
        <w:rPr>
          <w:rStyle w:val="Hyperlink"/>
          <w:i/>
          <w:iCs/>
        </w:rPr>
        <w:t>80</w:t>
      </w:r>
      <w:r>
        <w:fldChar w:fldCharType="end"/>
      </w:r>
      <w:r>
        <w:rPr>
          <w:lang w:val="de-DE" w:eastAsia="de-DE" w:bidi="de-DE"/>
          <w:w w:val="100"/>
          <w:spacing w:val="0"/>
          <w:color w:val="000000"/>
          <w:position w:val="0"/>
        </w:rPr>
        <w:t>.</w:t>
      </w:r>
    </w:p>
    <w:p>
      <w:pPr>
        <w:widowControl w:val="0"/>
        <w:spacing w:line="360" w:lineRule="exact"/>
      </w:pPr>
      <w:r>
        <w:pict>
          <v:shape id="_x0000_s1097" type="#_x0000_t75" style="position:absolute;margin-left:5.e-002pt;margin-top:0;width:407.75pt;height:358.3pt;z-index:-251658709;mso-wrap-distance-left:5.pt;mso-wrap-distance-right:5.pt;mso-position-horizontal-relative:margin" wrapcoords="0 0">
            <v:imagedata r:id="rId98" r:href="rId99"/>
            <w10:wrap anchorx="margin"/>
          </v:shape>
        </w:pict>
      </w:r>
      <w:r>
        <w:pict>
          <v:shape id="_x0000_s1098" type="#_x0000_t202" style="position:absolute;margin-left:56.65pt;margin-top:484.8pt;width:207.1pt;height:19.45pt;z-index:25165773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0" w:lineRule="exact"/>
                    <w:ind w:left="0" w:right="0" w:firstLine="0"/>
                  </w:pPr>
                  <w:r>
                    <w:rPr>
                      <w:rStyle w:val="CharStyle81"/>
                      <w:i/>
                      <w:iCs/>
                    </w:rPr>
                    <w:t>Oliver Ressler, »This is what Democracy looks like!«,</w:t>
                  </w:r>
                  <w:r>
                    <w:rPr>
                      <w:rStyle w:val="CharStyle118"/>
                      <w:i w:val="0"/>
                      <w:iCs w:val="0"/>
                    </w:rPr>
                    <w:t xml:space="preserve"> </w:t>
                  </w:r>
                  <w:r>
                    <w:rPr>
                      <w:rStyle w:val="CharStyle119"/>
                      <w:lang w:val="en-US" w:eastAsia="en-US" w:bidi="en-US"/>
                      <w:i w:val="0"/>
                      <w:iCs w:val="0"/>
                    </w:rPr>
                    <w:t>2002</w:t>
                  </w:r>
                </w:p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0" w:lineRule="exact"/>
                    <w:ind w:left="0" w:right="0" w:firstLine="0"/>
                  </w:pPr>
                  <w:r>
                    <w:rPr>
                      <w:rStyle w:val="CharStyle81"/>
                      <w:i/>
                      <w:iCs/>
                    </w:rPr>
                    <w:t>courtesy Intemationaler Medienkunstpreis</w:t>
                  </w:r>
                  <w:r>
                    <w:rPr>
                      <w:rStyle w:val="CharStyle118"/>
                      <w:i w:val="0"/>
                      <w:iCs w:val="0"/>
                    </w:rPr>
                    <w:t xml:space="preserve"> 2002, </w:t>
                  </w:r>
                  <w:r>
                    <w:rPr>
                      <w:rStyle w:val="CharStyle81"/>
                      <w:i/>
                      <w:iCs/>
                    </w:rPr>
                    <w:t>ZKM,</w:t>
                  </w:r>
                  <w:r>
                    <w:rPr>
                      <w:rStyle w:val="CharStyle118"/>
                      <w:i w:val="0"/>
                      <w:iCs w:val="0"/>
                    </w:rPr>
                    <w:t xml:space="preserve"> © </w:t>
                  </w:r>
                  <w:r>
                    <w:rPr>
                      <w:rStyle w:val="CharStyle81"/>
                      <w:i/>
                      <w:iCs/>
                    </w:rPr>
                    <w:t>Oliver Ressler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717" w:lineRule="exact"/>
      </w:pPr>
    </w:p>
    <w:p>
      <w:pPr>
        <w:widowControl w:val="0"/>
        <w:rPr>
          <w:sz w:val="2"/>
          <w:szCs w:val="2"/>
        </w:rPr>
        <w:sectPr>
          <w:headerReference w:type="even" r:id="rId100"/>
          <w:headerReference w:type="default" r:id="rId101"/>
          <w:headerReference w:type="first" r:id="rId102"/>
          <w:pgSz w:w="8400" w:h="11900"/>
          <w:pgMar w:top="855" w:left="120" w:right="125" w:bottom="855" w:header="0" w:footer="3" w:gutter="0"/>
          <w:rtlGutter w:val="0"/>
          <w:cols w:space="720"/>
          <w:pgNumType w:start="70"/>
          <w:noEndnote/>
          <w:docGrid w:linePitch="360"/>
        </w:sectPr>
      </w:pPr>
    </w:p>
    <w:p>
      <w:pPr>
        <w:pStyle w:val="Style74"/>
        <w:widowControl w:val="0"/>
        <w:keepNext/>
        <w:keepLines/>
        <w:shd w:val="clear" w:color="auto" w:fill="auto"/>
        <w:bidi w:val="0"/>
        <w:spacing w:before="0" w:after="9" w:line="200" w:lineRule="exact"/>
        <w:ind w:left="0" w:right="0" w:firstLine="0"/>
      </w:pPr>
      <w:bookmarkStart w:id="17" w:name="bookmark17"/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Keiko Sei </w:t>
      </w:r>
      <w:r>
        <w:rPr>
          <w:rStyle w:val="CharStyle120"/>
        </w:rPr>
        <w:t xml:space="preserve">|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Uniform mit Aussicht</w:t>
      </w:r>
      <w:bookmarkEnd w:id="17"/>
    </w:p>
    <w:p>
      <w:pPr>
        <w:pStyle w:val="Style74"/>
        <w:widowControl w:val="0"/>
        <w:keepNext/>
        <w:keepLines/>
        <w:shd w:val="clear" w:color="auto" w:fill="auto"/>
        <w:bidi w:val="0"/>
        <w:jc w:val="left"/>
        <w:spacing w:before="0" w:after="202" w:line="200" w:lineRule="exact"/>
        <w:ind w:left="1140" w:right="0" w:firstLine="0"/>
      </w:pPr>
      <w:bookmarkStart w:id="18" w:name="bookmark18"/>
      <w:r>
        <w:rPr>
          <w:lang w:val="de-DE" w:eastAsia="de-DE" w:bidi="de-DE"/>
          <w:w w:val="100"/>
          <w:spacing w:val="0"/>
          <w:color w:val="000000"/>
          <w:position w:val="0"/>
        </w:rPr>
        <w:t>- Zuschauen ist nicht ohne Risiko</w:t>
      </w:r>
      <w:bookmarkEnd w:id="18"/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Im Herbst 2000 musste ich während der IWF/Weltbank-Konferenz zweimal die</w:t>
        <w:br/>
        <w:t>tschechische Grenze überqueren, einmal in die Tschechische Republik hinein und</w:t>
        <w:br/>
        <w:t>einmal wieder hinaus, auf dem Weg nach Hannover. Dabei beobachtete ich, wie der</w:t>
        <w:br/>
        <w:t>Zug, der voller italienischer Linker war, an der Grenze aufgehalten wurde. In Prag</w:t>
        <w:br/>
        <w:t>gab es die schärfsten Sicherheitsmaßnahmen seit vielen Jahren. In Hannover fand</w:t>
        <w:br/>
        <w:t>gerade eine ganz andere internationale Veranstaltung statt, die Expo 2000, das</w:t>
        <w:br/>
        <w:t>Symbol für Technologie, Kommerz und Zukunft.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Auf der Expo zeigte CNN auf einem öffentlichen Videobildschirm Nachrichten</w:t>
        <w:br/>
        <w:t>mit Szenen aus Prag - ein paar braungebrannte Latino-Aktivisten mit Halstüchern,</w:t>
        <w:br/>
        <w:t>die mediengerecht die Fensterscheiben eines McDonald’s-Restaurants auf dem</w:t>
        <w:br/>
        <w:t>Wenzelsplatz einschlugen - eine Szene, die genauso ¡konisch war wie Robert Capas</w:t>
        <w:br/>
        <w:t>Foto eines sterbenden spanischen Soldaten im Bürgerkrieg. Die Prager Szene wurde</w:t>
        <w:br/>
        <w:t>in der ganzen Welt ausgestrahlt und alle, die diese Bilder sahen, glaubten, dass</w:t>
        <w:br/>
        <w:t>italienische und spanische Radikale das Stadtzentrum von Prag zerstört hätten, ein</w:t>
        <w:br/>
        <w:t>Eindruck, an dem die tschechischen Behörden monatelang sorgfältig gebastelt</w:t>
        <w:br/>
        <w:t>hatten. Später erzählte mir jemand, der zu dem Zeitpunkt ebenfalls auf dem Platz</w:t>
        <w:br/>
        <w:t>war, dass es sich lediglich um eine Einzelaktion gehandelt habe, dass die Menschen</w:t>
        <w:br/>
        <w:t>wie jeden Tag auf dem Platz spazieren gegangen seien und dass die meisten über</w:t>
        <w:t>-</w:t>
        <w:br/>
        <w:t>haupt nichts von dem Vorfall mitbekommen hätten. Die Frage blieb: Warum hatte</w:t>
        <w:br/>
        <w:t>diese spezielle McDonald’s-FiMale, die mitten Im Zentrum von Prag liegt und sich</w:t>
        <w:br/>
        <w:t>offensichtlich als Ziel für Attacken anbot, warum hatte gerade dieses Restaurant</w:t>
        <w:br/>
        <w:t>seine Fenster nicht geschützt? Warum warteten dort so viele Foto- und Videokameras</w:t>
        <w:br/>
        <w:t>genau auf diesen Moment? Ich sprach mit mehreren Leuten über diesen eigenarti</w:t>
        <w:t>-</w:t>
        <w:br/>
        <w:t>gen Zufall und hörte unterschiedliche Stimmen und Meinungen. Ein Medien</w:t>
        <w:t>-</w:t>
        <w:br/>
        <w:t>theoretiker sagte dazu: »Sehen Sie, das ist genau das, was wir seit vielen Jahren</w:t>
        <w:br/>
        <w:t>diskutieren: Um mit den Worten von Susan Sontag oder Vllem Flusser zu sprechen,</w:t>
        <w:br/>
        <w:t>wird In der heutigen Zelt ein Ereignis den Medien zuliebe inszeniert.« Ein</w:t>
        <w:br/>
        <w:t>Dokumentarfllmer sagte: »Wir haben gehört, dass McDonald’s die Versicherungs</w:t>
        <w:t>-</w:t>
        <w:br/>
        <w:t>summe erhöht hat.« Und ein normaler Bürger sagte: »Die Spanier und Italiener sind</w:t>
        <w:br/>
        <w:t>furchtbar, sie kommen und zerstören unser schönes Prag.« Herauszufinden, wer tat</w:t>
        <w:t>-</w:t>
        <w:br/>
        <w:t>sächlich dort war, ist Aufgabe von Journalisten und Ermittlungsbehörden. Vom</w:t>
        <w:br/>
        <w:t>Medienstandpunkt aus gesehen war die Wirkung jedoch dieselbe, und zwar unab</w:t>
        <w:t>-</w:t>
        <w:br/>
        <w:t>hängig davon, ob es sich um italienische Aktivisten oder um Provokateure handelte,</w:t>
        <w:br/>
        <w:t>weil beide Seiten, die Aktivisten und die Behörden, ein gemeinsames Ziel hatten,</w:t>
        <w:br/>
        <w:t>nämlich die Aufmerksamkeit der Massenmedien zu erregen. Im Gegensatz zu einem</w:t>
        <w:br/>
        <w:t>ähnlich mysteriösen Ereignis in Genua während des G8-Gipfels, bei dem sich faschis</w:t>
        <w:t>-</w:t>
        <w:br/>
        <w:t>tische Provokateure als Linke ausgaben und gewalttätige Ausschreitungen im</w:t>
        <w:br/>
        <w:t>Independent Media Center auslösten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de-DE" w:eastAsia="de-DE" w:bidi="de-DE"/>
          <w:w w:val="100"/>
          <w:spacing w:val="0"/>
          <w:color w:val="000000"/>
          <w:position w:val="0"/>
        </w:rPr>
        <w:t>, eine Aktion, die im Geheimen stattfinden</w:t>
        <w:br w:type="page"/>
        <w:t>musste, hatten die Behörden in Prag die Absicht, ein Bild ausländischer Aggressoren</w:t>
        <w:br/>
        <w:t>zu vermitteln, die mit dem Ziel über die Grenze gekommen waren, gewalttätig zu</w:t>
        <w:br/>
        <w:t>werden. »Das Medienevent hatte so seinen Zweck erfüllt.«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rätselhafte Gewaltausbruch in Prag entbehrte nicht einer gewissen Ironie.</w:t>
        <w:br/>
        <w:t>CNN verwechselte später die Bilder der Straße in Prag mit denen einer Straße in</w:t>
        <w:br/>
        <w:t>Belgrad, und der Kommentar über die Prager Szenen lautete, dass es auf den Straßen</w:t>
        <w:br/>
        <w:t>von Belgrad immer gewalttätiger werde. Dies ein Bericht über das, was später als die</w:t>
        <w:br/>
        <w:t>gewaltlose Revolution in Jugoslawien bekannt wurde. Der Fehler von CNN nahm so</w:t>
        <w:br/>
        <w:t>den Ereignissen in Belgrad den Glanz, dass der Regimewechsel dort letztendlich</w:t>
        <w:br/>
        <w:t>gewaltfrei vonstatten gegangen war. Aber vielleicht war die Vorstellung, die die</w:t>
        <w:br/>
        <w:t>Nachrichtenmacher von Belgrad hatten, eine von Gewalt. Und das Bild, das sie von</w:t>
        <w:br/>
        <w:t>Jugoslawien hatten, entsprach wohl eher der Kategorie von potenziell wilden Tieren.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Unzählige Gruppen, NGOs und Aktivisten kamen nach Prag, um gegen die Politik</w:t>
        <w:br/>
        <w:t>und die Aktivitäten des IWF und der Weltbank zu protestieren, wie zum Beispiel die</w:t>
        <w:br/>
        <w:t>griechische Telekommunikationsgewerkschaft, Jubilee 2000, Oxfam und kurdische</w:t>
        <w:br/>
        <w:t>Aktivisten. Unter ihnen auch Ya Basta! aus Italien, eine Gruppe, die nicht den Geist</w:t>
        <w:br/>
        <w:t>der alten Trotzkisten, sondern den der Zapatisten verkörpert, und die von den</w:t>
        <w:br/>
        <w:t>Journalisten als äußerst &gt;sexy&lt; bezeichnet wurde. Sie sahen so bewusst fotogen aus,</w:t>
        <w:br/>
        <w:t>dass manche sogar glaubten, dass sie es gewesen seien, die den Zwischenfall bei</w:t>
        <w:br/>
        <w:t>McDonald’s verursacht hätten. Ausgestattet mit hygienischen, bauschigen, weißen</w:t>
        <w:br/>
        <w:t>Markenoveralls und Gasmasken erinnerten sie mich an Gilbert Artmans Urban Sax.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Urban Sax, ebenso in Konfektionsware gekleidet, die mitunter aber durchaus</w:t>
        <w:br/>
        <w:t>surrealistisch anmutet, kommt in auffallenden, weißen Overalls und Masken und</w:t>
        <w:br/>
        <w:t>mit einem Sound aus einer Mischung aus Natur, religiösen Gesängen und Industrie</w:t>
        <w:t>-</w:t>
        <w:br/>
        <w:t>lärm daher, der von menschlichen Musikinstrumenten erzeugt wird, die sich auf der</w:t>
        <w:br/>
        <w:t>Straße unter die Leute mischen. Die Musiker laufen einzeln durch die Straßen, mal</w:t>
        <w:br/>
        <w:t>voneinander getrennt, mal näher zusammen, aber sie gehen in eine Richtung, wo die</w:t>
        <w:br/>
        <w:t>Katharsis wartet. Sie sammeln die Leute auf der Straße um sich und bringen sie</w:t>
        <w:br/>
        <w:t>dazu, ihre Stadt und ihr tägliches Umfeld während der Performance und nach der</w:t>
        <w:br/>
        <w:t>Katharsis schätzen zu lernen. Es sieht aus wie eine Improvisation, aber die Musiker</w:t>
        <w:br/>
        <w:t>müssen vor jeder Performance in einer neuen Stadt das Umfeld und die architekto</w:t>
        <w:t>-</w:t>
        <w:br/>
        <w:t>nische und räumliche Struktur der Stadt sorgfältig erforschen, um die Stadt als</w:t>
        <w:br/>
        <w:t>orchestrales Kontinuum erfassen und den größtmöglichen dramatischen Effekt auf</w:t>
        <w:br/>
        <w:t>die Zuhörer ausüben zu können. Nach dem gleichen Prinzip, nach dem Sax die Luft</w:t>
        <w:br/>
        <w:t>in ihre Instrumente bläst, lässt Basta Luft ab. Hier gibt es einen Bezug zu den Tutte</w:t>
        <w:br/>
        <w:t>Bianche, der Bewegung der weißen Overalls, zu der Ya Basta! gehört. Die Idee des</w:t>
        <w:br/>
        <w:t>weißen Overalls entstand als ein ironischer Bezug zum Geist des urbanen Konflikts,</w:t>
        <w:br/>
        <w:t>wurde dann zum Werkzeug, einem Symbol und einer offenen Identität, die der</w:t>
        <w:br/>
        <w:t>Bewegung zur Verfügung gestellt wurde. Jeder konnte einen weißen Overall tragen,</w:t>
        <w:br w:type="page"/>
        <w:t>solange ein gewisser Stil eingehalten wurde. Einer der typischen Slogans war: »Wir</w:t>
        <w:br/>
        <w:t>tragen den weißen Overall, damit ihn andere Leute tragen. Wir tragen den weißen</w:t>
        <w:br/>
        <w:t>Overall, damit wir ihn eines Tages ablegen können.« Was bedeutet: »Du musst dich</w:t>
        <w:br/>
        <w:t>keiner Armee anschließen, der weiße Overall ist nicht unsere &gt;Unlform&lt;. Der Finger</w:t>
        <w:br/>
        <w:t>zeigt auf den Mond, und sobald die Menge auf den Mond guckt, wird der Finger</w:t>
        <w:br/>
        <w:t>zu Luft. Unser Diskurs ist absolut faktisch, wir machen Vorschläge. Je mehr Men</w:t>
        <w:t>-</w:t>
        <w:br/>
        <w:t>schen sie akzeptieren und sie in die Praxis umsetzen, desto unwichtiger werden wir.«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Für jemanden wie mich, der nie die Unterteilung der Künste in bildende Künste</w:t>
        <w:br/>
        <w:t>und angewandte Künste verstanden hat, ist die Arena der politischen Demonstration</w:t>
        <w:br/>
        <w:t>ein Ort, an dem ich zumindest die Logik der &gt;angewandten Kunst&lt;, das heißt, von</w:t>
        <w:br/>
        <w:t>dem, was Künstler anwenden und an wen sie sich richten, verstehen kann. Die empi</w:t>
        <w:t>-</w:t>
        <w:br/>
        <w:t>rische Praxis von Symbolismus, Präsentation und Repräsentation, Kodierung und</w:t>
        <w:br/>
        <w:t>Dekodierung, Metapher und Gleichnis, Vertrautheit und Distanz, dem rasselnden</w:t>
        <w:br/>
        <w:t>Wechsel zwischen Ware und Sublimation, dem in situ Kampf der &gt;Biopolitik&lt;, das</w:t>
        <w:br/>
        <w:t>alles ist hier in der festlichen Atmosphäre vereint. Während der IWF-Tage in Prag hin</w:t>
        <w:t>-</w:t>
        <w:br/>
        <w:t>gen mehr als 2000 Aktivisten in einem riesigen, mit Fahnen behängten Lagerhaus</w:t>
        <w:br/>
        <w:t>und Flugzeughangar herum. Eine Gruppe rosa gekleideter Sambatrommler paradierte</w:t>
        <w:br/>
        <w:t>draußen, gefolgt von einem Haufen Techno besessener Tänzer. An den Straßenecken</w:t>
        <w:br/>
        <w:t>hielten Stand-up Politicos flammende Reden, und die unvermeidlichen Riesen</w:t>
        <w:t>-</w:t>
        <w:br/>
        <w:t>puppen erhielten den letzten Schliff. Das Lager war voller Fahnen. Einige trugen psy</w:t>
        <w:t>-</w:t>
        <w:br/>
        <w:t>chotherapeutische Botschaften (»Menschen! Wir haben alle Bedürfnisse«), andere</w:t>
        <w:br/>
        <w:t>waren halluzinogen (»Drachen, grüne Ameisen, gestreifte Opossums und riesige</w:t>
        <w:br/>
        <w:t>Bäume wünschen alles Gute«). Einige waren einfach nur mysteriös (»Ich finde Säge</w:t>
        <w:t>-</w:t>
        <w:br/>
        <w:t>späne ärgerlich«). In einem Augenzeugenbericht vom Versammlungszentrum heißt es:</w:t>
        <w:br/>
        <w:t>»Ya Basta! sind gut organisiert und werden von eingängiger italienischer Pop-Musik</w:t>
        <w:br/>
        <w:t>begleitet. Es ist der beschwingteste Block, und es gibt ein schönes Demo-Flugblatt,</w:t>
        <w:br/>
        <w:t>also bleibe ich bei den Bastas.«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Eine riesige Menge unterschiedlicher Uniformen</w:t>
        <w:br/>
        <w:t>und Gruppenmoden, die die aktuellen gesellschaftlichen Gruppen repräsentieren</w:t>
        <w:br/>
        <w:t>- Arbeiter und Gewerkschaftler, Punks, Anarchisten, Umweltschützer, Schwule und</w:t>
        <w:br/>
        <w:t>Lesben, Soldaten und Journalisten, etc.4-, bilden das strategisch organische Muster,</w:t>
        <w:br/>
        <w:t>das die dichte, gerade Linie umkreist, die eine andere Art von Uniform trägt, die Polizei.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Es gibt Aktivisten und Theoretiker, die sich damit beschäftigen, wie Uniformen</w:t>
        <w:br/>
        <w:t>wirken. Zu ihnen zählt auch Wu Ming, ein Kollektiv linker Aktivisten und Autoren,</w:t>
        <w:br/>
        <w:t>die in Italien ihre Basis haben und deren Mentor Sub-Kommandante Marcos ist. Für</w:t>
        <w:br/>
        <w:t>sie fängt alles mit der Uniform an, und ihr langer Kampf nimmt dort seinen Ausgang.</w:t>
        <w:br/>
        <w:t>Sie gestalten ein einheitliches Outfit, das ihre Philosophie der Auseinandersetzung</w:t>
        <w:br/>
        <w:t>verkörpert, lehnen es aber ab, dieses Outfit &gt;Uniform&lt; zu nennen. Es ist so unauf</w:t>
        <w:t>-</w:t>
        <w:br/>
        <w:t>fällig wie möglich, um zu betonen, dass sie in die Menge abtauchen werden, wenn</w:t>
        <w:br/>
        <w:t>der Kampf einmal vorbei ist oder wenn sich seine Inhalte ändern.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5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Dieses strate</w:t>
        <w:t>-</w:t>
        <w:br/>
        <w:t>gische Regelwerk kann als so etwas wie eine »mannigfaltige Wegform« bezeichnet</w:t>
        <w:br w:type="page"/>
        <w:t>werden. Das bringt uns auf einige andere Gedanken über Gruppen-Outfits, von</w:t>
        <w:br/>
        <w:t>denen eines die »Metaform« ist, um den Begriff von Ricardo Bofill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6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zu verwenden,</w:t>
        <w:br/>
        <w:t>dessen Architekturprojekte auf der ganzen Welt zeigen, dass selbstverändernde</w:t>
        <w:br/>
        <w:t>Prozesse essentiell sind für die Wiederbelebung eines öffentlichen Raums in einem</w:t>
        <w:br/>
        <w:t>urbanen Umfeld.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7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Das verschafft uns auch die Freude, uns Uniformen für Künstler</w:t>
        <w:br/>
        <w:t>vorzustellen, vorausgesetzt, dass sie sich eines Tages für das Volk erheben werden.</w:t>
        <w:br/>
        <w:t>Die Gestaltung dieser Uniformen sollte die Quintessenz dessen visualisieren, was sie</w:t>
        <w:br/>
        <w:t>tun, sie sollte die Künstler mitten unter die Menschen stellen, wenn auch an einen</w:t>
        <w:br/>
        <w:t>besonderen Ort, und sie sollte Veränderungen unterworfen sein.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Nach dem IWF/Weltbank-Kongress beherbergte Prag mit dem NATO-Gipfel ein</w:t>
        <w:br/>
        <w:t>weiteres wichtiges internationales Ereignis. Kurz vor dem Gipfel und genau vor dem</w:t>
        <w:br/>
        <w:t>IWF/Weltbank-Treffen hatte der tschechische Innenminister Zehn Gebote für seine</w:t>
        <w:br/>
        <w:t>Bürger erlassen. Nr. 6 lautete wie folgt: »Zuschauen ist nicht ohne Risiko - meiden</w:t>
        <w:br/>
        <w:t>Sie Gruppen mit exzentrischem und andersartigem Outfit.« Das erinnert mich an</w:t>
        <w:br/>
        <w:t>Harun Farockis Video, das ich auf einer Ausstellung mit dem Titel »VISION - Image</w:t>
        <w:br/>
        <w:t>and Perception« gesehen habe, die kurz vor dem Nato-Gipfel in Budapest von der</w:t>
        <w:br/>
        <w:t>C3 Foundation und der Kunsthalle Mücsarnok organisiert worden war. Farockis Video</w:t>
        <w:br/>
        <w:t>verweist auf das Problem der heutigen Kriege, in denen präzisionsgelenkte Raketen</w:t>
        <w:br/>
        <w:t>eingesetzt werden. Der Kommentar zu dieser Arbeit &gt;Auge/Maschine 1&lt; beschreibt</w:t>
        <w:br/>
        <w:t>den Golfkrieg folgendermaßen: »Es heißt, im Golfkrieg seien nicht neue Waffen zum</w:t>
        <w:br/>
        <w:t>Einsatz gekommen, sondern eine neue Bilderpolitik, [da] es unmöglich war, zwi</w:t>
        <w:t>-</w:t>
        <w:br/>
        <w:t>schen den fotografierten und den (computer-)simulierten Bildern [der präzisions</w:t>
        <w:t>-</w:t>
        <w:br/>
        <w:t>gelenkten Raketen, die ihr Ziel trafen,] zu unterscheiden. Mit dem Verlust des</w:t>
        <w:br/>
        <w:t>»authentischen Bildes« wurde auch die historische Zeugenschaft des Auges auf</w:t>
        <w:t>-</w:t>
        <w:br/>
        <w:t>gehoben. Krieg ist damit zu einem »Zuschauen ohne Risiko« geworden.« In seinem</w:t>
        <w:br/>
        <w:t>akribisch recherchierten Buch »Virtual War« über RMA (Revolution in Militäran</w:t>
        <w:t>-</w:t>
        <w:br/>
        <w:t>gelegenheiten) beschreibt Michael Ignatieff die postmoderne Kriegsführung mit</w:t>
        <w:br/>
        <w:t>ihren sauberen, risikolosen, computergelenkten Waffen an Beispielen der NATO-</w:t>
        <w:br/>
        <w:t>Intervention während des Kosovo-Konfliktes und zitiert den Rechtsphilosophen Paul</w:t>
        <w:br/>
        <w:t>Kahn von der Yale Universität, der behauptet, dass »risikolose Kriegsführung zur</w:t>
        <w:br/>
        <w:t>Durchsetzung von Menschenrechten« ein moralischer Widerspruch sei. »Das Kon</w:t>
        <w:t>-</w:t>
        <w:br/>
        <w:t>zept der Menschenrechte geht davon aus, dass alles menschliche Leben gleich viel</w:t>
        <w:br/>
        <w:t>wert Ist. Risikolose Kriegsführung geht davon aus, dass unser Leben wichtiger ist als</w:t>
        <w:br/>
        <w:t>das derjenigen, wegen derer wir intervenieren, um sie zu retten.«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8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Der Kosovo-Krieg</w:t>
        <w:br/>
        <w:t>war in der Tat die Erfolgsgeschichte eines garantiert risikolosen Krieges der NATO.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264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Clausewitz hätte den Kosovo-Krieg als Kabinettkrieg bezeichnet. Er wurde in</w:t>
        <w:br/>
        <w:t>VTC-Räumen (Video-Telekonferenz) ausgefochten, mit Zielordnern, die auf einen</w:t>
        <w:br/>
        <w:t>Bildschirm projeziert wurden, und alles was ein Kommandeur wie General Wesley K.</w:t>
        <w:br/>
        <w:t>Clark je von den Kampfhandlungen zu sehen bekam, waren die Filmmeter der</w:t>
        <w:br/>
        <w:t>Gewehrkamera, die jede Nacht über sichere Internetsysteme in sein Hauptquartier</w:t>
        <w:br/>
        <w:t>in Belgien gemailt wurden. Kabinettkriege werden von Technikern ausgefochten und</w:t>
        <w:br w:type="page"/>
        <w:t>gewonnen, und Clarks Team produzierte eine virtuose Zurschaustellung technischer</w:t>
        <w:br/>
        <w:t>Improvisation. Kabinettkriege enden nicht mit Paraden oder traurigen Zeremonien</w:t>
        <w:br/>
        <w:t>auf Friedhöfen. Sie dringen nicht tief in die Psyche der Menschen ein. Sie fordern</w:t>
        <w:br/>
        <w:t>kein Blut und keine Opfer, und sie zeichnen ihre Helden nicht aus. Wie Clark gesagt</w:t>
        <w:br/>
        <w:t>hat: »Dies waren die einzigen Luftangriffe in der Geschichte, bei denen Liebende in</w:t>
        <w:br/>
        <w:t>der Dämmerung an Flussufern entlang schlenderten, in Terrassencafes aßen und das</w:t>
        <w:br/>
        <w:t>Feuerwerk betrachteten.« Die NATO bietet der Welt so die modernste und mächtig</w:t>
        <w:t>-</w:t>
        <w:br/>
        <w:t>ste Kriegsführungstechnologie nach dem Kalten Krieg, in der Liebende die</w:t>
        <w:br/>
        <w:t>Zerstörung des Nervenzentrums der Stadt betrachten können, ohne Angst zu haben,</w:t>
        <w:br/>
        <w:t>je getroffen zu werden. Während der von Linksextremisten auf den Straßen geführte</w:t>
        <w:br/>
        <w:t>Kampf gefährlich sein kann - zumindest behaupten das die Kommandeure. Und die</w:t>
        <w:br/>
        <w:t>Kommandeure werden Uniformen tragen, die keinen praktischen Nutzen mehr</w:t>
        <w:br/>
        <w:t>haben, die nicht einmal mehr Taschen für Taschenlampen oder Messer haben. Damit</w:t>
        <w:br/>
        <w:t>wird die Uniform zum reinen Symbol, zum Symbol der Macht, technologischer Über</w:t>
        <w:t>-</w:t>
        <w:br/>
        <w:t>macht und territorialer Souveränität - ein Territorium, auf dem die Macht der</w:t>
        <w:br/>
        <w:t>Uniform eingesetzt werden kann. Was kann ein Künstler dagegen tun?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50" w:line="130" w:lineRule="exact"/>
        <w:ind w:left="34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Gekürzte Fassung, ursprünglich in &gt; Umelec-Artist: (Nr. 4, Prag 2003) veröffentlicht.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06" w:line="130" w:lineRule="exact"/>
        <w:ind w:left="34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Aus dem Englischen von Maria Dettmers und Regina Weps de Navazo.</w:t>
      </w:r>
    </w:p>
    <w:p>
      <w:pPr>
        <w:pStyle w:val="Style16"/>
        <w:numPr>
          <w:ilvl w:val="0"/>
          <w:numId w:val="21"/>
        </w:numPr>
        <w:tabs>
          <w:tab w:leader="none" w:pos="28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34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»Ein paar Minuten vor Mitternacht erschien nach Aussagen eines Augenzeugen von RTS New York eine</w:t>
        <w:br/>
        <w:t>Gruppe von</w:t>
      </w:r>
      <w:r>
        <w:rPr>
          <w:rStyle w:val="CharStyle114"/>
          <w:i w:val="0"/>
          <w:iCs w:val="0"/>
        </w:rPr>
        <w:t xml:space="preserve"> 50 </w:t>
      </w:r>
      <w:r>
        <w:rPr>
          <w:lang w:val="de-DE" w:eastAsia="de-DE" w:bidi="de-DE"/>
          <w:w w:val="100"/>
          <w:spacing w:val="0"/>
          <w:color w:val="000000"/>
          <w:position w:val="0"/>
        </w:rPr>
        <w:t>&gt;Anarchisten&lt; in verdächtiger, einheitlicher schwarzer Kleidung mit Halstüchern und Helmen</w:t>
        <w:br/>
        <w:t>an einer Ecke in der Nähe des IMC. Sie kamen aus der Richtung einer Polizeiwache, randalierten und ver</w:t>
        <w:t>-</w:t>
        <w:br/>
        <w:t>schwanden wieder.« Los Angeles Independent Media Center</w:t>
      </w:r>
      <w:r>
        <w:rPr>
          <w:rStyle w:val="CharStyle73"/>
          <w:i/>
          <w:iCs/>
        </w:rPr>
        <w:t>2001</w:t>
      </w:r>
      <w:r>
        <w:rPr>
          <w:lang w:val="de-DE" w:eastAsia="de-DE" w:bidi="de-DE"/>
          <w:w w:val="100"/>
          <w:spacing w:val="0"/>
          <w:color w:val="000000"/>
          <w:position w:val="0"/>
        </w:rPr>
        <w:t>-</w:t>
      </w:r>
      <w:r>
        <w:rPr>
          <w:rStyle w:val="CharStyle73"/>
          <w:i/>
          <w:iCs/>
        </w:rPr>
        <w:t>2002</w:t>
      </w:r>
      <w:r>
        <w:rPr>
          <w:lang w:val="de-DE" w:eastAsia="de-DE" w:bidi="de-DE"/>
          <w:w w:val="100"/>
          <w:spacing w:val="0"/>
          <w:color w:val="000000"/>
          <w:position w:val="0"/>
        </w:rPr>
        <w:t>, der ursprüngliche Artikel ist zu finden</w:t>
        <w:br/>
        <w:t xml:space="preserve">unter, </w:t>
      </w:r>
      <w:r>
        <w:fldChar w:fldCharType="begin"/>
      </w:r>
      <w:r>
        <w:rPr>
          <w:color w:val="000000"/>
        </w:rPr>
        <w:instrText> HYPERLINK "http://la.indymedia.org/news/2001/07/8871.php"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http://la.indymedia.org/news/2001/07/8871.php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Communique From NYC-Ya Basta! Qf NYC-DAN,</w:t>
        <w:br/>
        <w:t>In Genoa by NYC-Ya Basta! &amp; NYC-DAN ullet Monday July 23,2001 Mont 10:30 AM:»Conceming the</w:t>
        <w:br/>
        <w:t>attack on the Independent Media Center and Fascist/police coordination during the G8 Summit«.</w:t>
      </w:r>
    </w:p>
    <w:p>
      <w:pPr>
        <w:pStyle w:val="Style16"/>
        <w:numPr>
          <w:ilvl w:val="0"/>
          <w:numId w:val="21"/>
        </w:numPr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34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Wu Ming I, »Tute Bianche: The Practical Side of Myth-Making (in Catastrophic Times)« GIAP/digest</w:t>
        <w:br/>
        <w:t xml:space="preserve">at </w:t>
      </w:r>
      <w:r>
        <w:fldChar w:fldCharType="begin"/>
      </w:r>
      <w:r>
        <w:rPr>
          <w:color w:val="000000"/>
        </w:rPr>
        <w:instrText> HYPERLINK "http://www.wumingfoundation.com"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www.wumingfoundation.com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.</w:t>
      </w:r>
    </w:p>
    <w:p>
      <w:pPr>
        <w:pStyle w:val="Style16"/>
        <w:numPr>
          <w:ilvl w:val="0"/>
          <w:numId w:val="21"/>
        </w:numPr>
        <w:tabs>
          <w:tab w:leader="none" w:pos="28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34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»Five days that shook the IMF«, von Arthur Neslen, &gt;Now&lt;, 28. September - </w:t>
      </w:r>
      <w:r>
        <w:rPr>
          <w:rStyle w:val="CharStyle73"/>
          <w:i/>
          <w:iCs/>
        </w:rPr>
        <w:t>4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. Oktober </w:t>
      </w:r>
      <w:r>
        <w:rPr>
          <w:rStyle w:val="CharStyle73"/>
          <w:i/>
          <w:iCs/>
        </w:rPr>
        <w:t>2002</w:t>
      </w:r>
      <w:r>
        <w:rPr>
          <w:lang w:val="de-DE" w:eastAsia="de-DE" w:bidi="de-DE"/>
          <w:w w:val="100"/>
          <w:spacing w:val="0"/>
          <w:color w:val="000000"/>
          <w:position w:val="0"/>
        </w:rPr>
        <w:t>.</w:t>
      </w:r>
    </w:p>
    <w:p>
      <w:pPr>
        <w:pStyle w:val="Style16"/>
        <w:numPr>
          <w:ilvl w:val="0"/>
          <w:numId w:val="21"/>
        </w:numPr>
        <w:tabs>
          <w:tab w:leader="none" w:pos="28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34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Vielleicht waren auch Faschisten dort, aber nicht in Uniform.</w:t>
      </w:r>
    </w:p>
    <w:p>
      <w:pPr>
        <w:pStyle w:val="Style16"/>
        <w:numPr>
          <w:ilvl w:val="0"/>
          <w:numId w:val="21"/>
        </w:numPr>
        <w:tabs>
          <w:tab w:leader="none" w:pos="28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34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»Glücklicherweise haben wir uns entschieden, dass wir genug davon haben und haben den Overall kurz vor</w:t>
        <w:br/>
        <w:t>Genua abgelegt, da er ein Erkennungsmerkmal geworden ist und wir uns unter die Menge mischen wollten...</w:t>
        <w:br/>
        <w:t>Wenn der weiße Overall wirklich bereits zu einer ¡Uniform: geworden wäre, hätten wir noch viel mehr Giulianis</w:t>
        <w:br/>
        <w:t>zu beweinen.« Wu Ming I, a. a. O.</w:t>
      </w:r>
    </w:p>
    <w:p>
      <w:pPr>
        <w:pStyle w:val="Style16"/>
        <w:numPr>
          <w:ilvl w:val="0"/>
          <w:numId w:val="21"/>
        </w:numPr>
        <w:tabs>
          <w:tab w:leader="none" w:pos="28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34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Er benutzte diesen Begriff, als er von einer japanischen Zeitung gefragt wurde, wie er die Kraft und das</w:t>
        <w:br/>
        <w:t>Potenzial eines neuen Ortes erfassen könne. Er antwortete, dass er dazu die Metaform bräuchte.</w:t>
      </w:r>
    </w:p>
    <w:p>
      <w:pPr>
        <w:pStyle w:val="Style16"/>
        <w:numPr>
          <w:ilvl w:val="0"/>
          <w:numId w:val="21"/>
        </w:numPr>
        <w:tabs>
          <w:tab w:leader="none" w:pos="28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34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Bofill sagt im selben Zeitungsinterview: »Das beste Kunstwerk ist für mich, wenn ich das urbane Gebilde</w:t>
        <w:br/>
        <w:t>erkenne, das erfolgreich die historischen Elemente eines Ortes aufnimmt, aber immer wenn ich dachte, dass es</w:t>
        <w:br/>
        <w:t>Kunst geworden sei, wurde ich skeptisch. Für mich gibt es nichts, was mir solch eine unglaubliche emotionale</w:t>
        <w:br/>
        <w:t>Erfahrung bringen kann, wie an einen neuen Ort zu gehen und etwas Neues und Verschiedenartiges zu finden.«</w:t>
      </w:r>
    </w:p>
    <w:p>
      <w:pPr>
        <w:pStyle w:val="Style16"/>
        <w:numPr>
          <w:ilvl w:val="0"/>
          <w:numId w:val="21"/>
        </w:numPr>
        <w:tabs>
          <w:tab w:leader="none" w:pos="2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340" w:right="0"/>
        <w:sectPr>
          <w:headerReference w:type="even" r:id="rId103"/>
          <w:headerReference w:type="default" r:id="rId104"/>
          <w:headerReference w:type="first" r:id="rId105"/>
          <w:titlePg/>
          <w:pgSz w:w="8400" w:h="11900"/>
          <w:pgMar w:top="877" w:left="1136" w:right="889" w:bottom="644" w:header="0" w:footer="3" w:gutter="0"/>
          <w:rtlGutter w:val="0"/>
          <w:cols w:space="720"/>
          <w:pgNumType w:start="75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Michael Ignatieff, Virtual War, Vintage 2001. Paul W. Kahns Zitat aus »War and Sacrifice in Kosovo«,</w:t>
        <w:br/>
        <w:t>Philosophy and Public Policy,</w:t>
      </w:r>
      <w:r>
        <w:rPr>
          <w:rStyle w:val="CharStyle114"/>
          <w:i w:val="0"/>
          <w:iCs w:val="0"/>
        </w:rPr>
        <w:t xml:space="preserve"> 19,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Frühling/Sommer 1999.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124" w:line="173" w:lineRule="exact"/>
        <w:ind w:left="0" w:right="0" w:firstLine="0"/>
      </w:pPr>
      <w:r>
        <w:pict>
          <v:shape id="_x0000_s1102" type="#_x0000_t202" style="position:absolute;margin-left:-49.1pt;margin-top:-268.3pt;width:8.65pt;height:14.4pt;z-index:-125829364;mso-wrap-distance-left:5.pt;mso-wrap-distance-right:5.pt;mso-position-horizontal-relative:margin" filled="f" stroked="f">
            <v:textbox style="layout-flow:vertical;mso-layout-flow-alt:bottom-to-top" inset="0,0,0,0">
              <w:txbxContent>
                <w:p>
                  <w:pPr>
                    <w:pStyle w:val="Style12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320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color w:val="000000"/>
                      <w:position w:val="0"/>
                    </w:rPr>
                    <w:t>pv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03" type="#_x0000_t75" style="position:absolute;margin-left:-47.9pt;margin-top:-431.5pt;width:409.7pt;height:327.35pt;z-index:-125829363;mso-wrap-distance-left:5.pt;mso-wrap-distance-right:5.pt;mso-position-horizontal-relative:margin">
            <v:imagedata r:id="rId106" r:href="rId107"/>
            <w10:wrap type="topAndBottom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>An den Pranger gestellte Fernsehgeräte und Videorekorder am Straßenrand in Kabul gemahnen an das Verbot</w:t>
        <w:br/>
        <w:t>des Korans, Menschen abzubilden.</w:t>
      </w:r>
      <w:r>
        <w:rPr>
          <w:rStyle w:val="CharStyle114"/>
          <w:i w:val="0"/>
          <w:iCs w:val="0"/>
        </w:rPr>
        <w:t xml:space="preserve"> © </w:t>
      </w:r>
      <w:r>
        <w:rPr>
          <w:lang w:val="de-DE" w:eastAsia="de-DE" w:bidi="de-DE"/>
          <w:w w:val="100"/>
          <w:spacing w:val="0"/>
          <w:color w:val="000000"/>
          <w:position w:val="0"/>
        </w:rPr>
        <w:t>caro/Trappe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headerReference w:type="even" r:id="rId108"/>
          <w:headerReference w:type="default" r:id="rId109"/>
          <w:headerReference w:type="first" r:id="rId110"/>
          <w:pgSz w:w="8400" w:h="11900"/>
          <w:pgMar w:top="877" w:left="1136" w:right="889" w:bottom="644" w:header="0" w:footer="3" w:gutter="0"/>
          <w:rtlGutter w:val="0"/>
          <w:cols w:space="720"/>
          <w:pgNumType w:start="76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Alba DVrbano, »La Porta«, Installation, Außenansicht: Monitor, Videokamera, Bild/Tor, Sora, Italien </w:t>
      </w:r>
      <w:r>
        <w:rPr>
          <w:rStyle w:val="CharStyle73"/>
          <w:i/>
          <w:iCs/>
        </w:rPr>
        <w:t>1990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Foto: Giovanni Buccomino, Roma</w:t>
      </w:r>
    </w:p>
    <w:p>
      <w:pPr>
        <w:pStyle w:val="Style54"/>
        <w:widowControl w:val="0"/>
        <w:keepNext/>
        <w:keepLines/>
        <w:shd w:val="clear" w:color="auto" w:fill="auto"/>
        <w:bidi w:val="0"/>
        <w:spacing w:before="0" w:after="5" w:line="220" w:lineRule="exact"/>
        <w:ind w:left="0" w:right="0" w:firstLine="0"/>
      </w:pPr>
      <w:bookmarkStart w:id="19" w:name="bookmark19"/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Dieter Daniels, Alba D’Urbano </w:t>
      </w:r>
      <w:r>
        <w:rPr>
          <w:rStyle w:val="CharStyle109"/>
        </w:rPr>
        <w:t xml:space="preserve">| </w:t>
      </w:r>
      <w:r>
        <w:rPr>
          <w:rStyle w:val="CharStyle110"/>
        </w:rPr>
        <w:t>Utopie:</w:t>
      </w:r>
      <w:bookmarkEnd w:id="19"/>
    </w:p>
    <w:p>
      <w:pPr>
        <w:pStyle w:val="Style74"/>
        <w:widowControl w:val="0"/>
        <w:keepNext/>
        <w:keepLines/>
        <w:shd w:val="clear" w:color="auto" w:fill="auto"/>
        <w:bidi w:val="0"/>
        <w:jc w:val="left"/>
        <w:spacing w:before="0" w:after="19" w:line="200" w:lineRule="exact"/>
        <w:ind w:left="3380" w:right="0" w:firstLine="0"/>
      </w:pPr>
      <w:bookmarkStart w:id="20" w:name="bookmark20"/>
      <w:r>
        <w:rPr>
          <w:lang w:val="de-DE" w:eastAsia="de-DE" w:bidi="de-DE"/>
          <w:w w:val="100"/>
          <w:spacing w:val="0"/>
          <w:color w:val="000000"/>
          <w:position w:val="0"/>
        </w:rPr>
        <w:t>Ursprung aller Medien</w:t>
      </w:r>
      <w:bookmarkEnd w:id="20"/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0" w:line="451" w:lineRule="exact"/>
        <w:ind w:left="0" w:right="220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 Dialog</w:t>
        <w:br/>
        <w:t>D.D.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2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Medienkunst gilt an ihrem Beginn in den 1960ern als Gegenmodell zur Malerei.</w:t>
        <w:br/>
        <w:t>Diese radikale Sicht scheint heute überwunden zu sein, an ihre Stelle tritt ein</w:t>
        <w:br/>
        <w:t>Pluralismus der medialen Formen, der vom klassischen künstlerischen Material bis</w:t>
        <w:br/>
        <w:t>zum Digitalen reicht. Dennoch gibt der Status der Bilder genug Anlass zur Debatte.</w:t>
        <w:br/>
        <w:t>In einer Arbeit von dir, »L'Esposizione Impraticabile« von 1991, scheinen mir solche</w:t>
        <w:br/>
        <w:t>Themen eine Rolle zu spielen. Die Malerei ist als physisches Objekt unsichtbar, in</w:t>
        <w:br/>
        <w:t>einen Keller verbannt, doch durch alle Kanäle der Medien dringen ihre Bilder auf die</w:t>
        <w:br/>
        <w:t>Interfaces der elektronischen Geräte im Institut für Neue Medien in Frankfurt, wo du</w:t>
        <w:br/>
        <w:t>damals gearbeitet hast. Handelt es sich bei aller technischen Innovation auch um</w:t>
        <w:br/>
        <w:t>ein Stück von Vergangenheitsbewältigung, sowohl was deine eigenen Anfänge als</w:t>
        <w:br/>
        <w:t>Malerin betrifft als auch betreffs des Konflikts von Medienkunst und Malerei?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A.D.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Ich denke, dass ich weder die Malerei verbannt habe, noch dass ich mit diesen</w:t>
        <w:br/>
        <w:t>Arbeiten meinen Bezug zur Malerei bewältigen musste oder wollte: zudem waren die</w:t>
        <w:br/>
        <w:t>Bilder der »Esposizione Impraticabi le« nicht nur mit malerischen Mitteln, sondern</w:t>
        <w:br/>
        <w:t>auch fotografisch und/oder kopiertechnisch erstellt. Mein Interesse bestand darin,</w:t>
        <w:br/>
        <w:t>dem Publikum den direkten Anblick des &gt;Originals&lt; zu verweigern. In einer früheren</w:t>
        <w:br/>
        <w:t>Installation »La Porta« habe Ich dieses Prinzip auf eine Kirche angewandt. Auch hier</w:t>
        <w:br/>
        <w:t>wurde der Zutritt verweigert, so dass der religiöse Ritus ebenfalls nur mittels elektro</w:t>
        <w:t>-</w:t>
        <w:br/>
        <w:t>nischer Medien erfahren werden konnte. Meine Position zu den verschiedenen</w:t>
        <w:br/>
        <w:t>Medien - dazu rechne ich auch die traditionellen - ist immer sehr offen gewesen.</w:t>
        <w:br/>
        <w:t>Parallel zu meinem Malereistudium an der Akademie in Rom habe ich zusammen</w:t>
        <w:br/>
        <w:t>mit anderen verschiedene Sendungen für ein alternatives Radio entwickelt,</w:t>
        <w:br/>
        <w:t>Performances in Discos inszeniert und Super-8-Videos gedreht. Schon damals war</w:t>
        <w:br/>
        <w:t>für mich ein Medium einfach ein Mittel, das mir durch den Filter der technischen</w:t>
        <w:br/>
        <w:t>Eigenschaften die Möglichkeit bot, bestimmte Inhalte zu transportieren.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Du stellst in deinem Buch »Kunst als Sendung« die Frage: Wozu noch Kunst im</w:t>
        <w:br/>
        <w:t>Medienzeitalter? Wäre nicht eine mögliche Antwort, dass Kunst sich der Mittel</w:t>
        <w:br/>
        <w:t>bedient, die der technologische Fortschritt zur Verfügung stellt? Und um über gesell</w:t>
        <w:t>-</w:t>
        <w:br/>
        <w:t>schaftliche Veränderungen, die durch Medien hervorgerufen werden, zu reflektieren,</w:t>
        <w:br/>
        <w:t>sind dafür nicht vielleicht am besten die Mittel geeignet, die auch für die</w:t>
        <w:br/>
        <w:t>Konstruktion des kollektiven Wissens von den Massenmedien verwendet werden?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D.D.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Es stimmt natürlich, dass die Kunst und vor allem die sogenannte Medienkunst sich</w:t>
        <w:br/>
        <w:t>derjenigen Mittel bedient, welche der technische Fortschritt anbietet und sie dabei</w:t>
        <w:br/>
        <w:t>zugleich reflektiert und analysiert. Aber man darf nie vergessen, dass diese Mittel</w:t>
        <w:br/>
        <w:t>und Medien nicht für die Zwecke der Kunst entstanden sind. Deshalb steht die</w:t>
        <w:br/>
        <w:t>künstlerische Kreativität hier in einer grundsätzlich anderen Position, als bei der</w:t>
        <w:br/>
        <w:t>Arbeit mit den klassischen, ganz in der Hand des Künstlers liegenden Techniken wie</w:t>
        <w:br/>
        <w:t>etwa Malerei und Zeichnung. Denn wenn der Künstler sich mit dem Fortschritt aus</w:t>
        <w:t>-</w:t>
        <w:br/>
        <w:t>einander setzt, wird er zugleich von ihm abhängig - so kritisch und skeptisch seine</w:t>
        <w:br/>
        <w:t>Arbeit auch sein mag. In der Renaissance hätte man deshalb gegenüber heutigen</w:t>
        <w:br/>
        <w:t>Konzepten der Medienkunst vermutlich gefragt: Aber sage mir, Künstler, was ist die</w:t>
        <w:br/>
        <w:t>treibende Kraft deines Schaffens, folgst du der &gt;ldea&lt; oder arbeitest du abhängig</w:t>
        <w:br/>
        <w:t>vom Stand der »Technik«? Natürlich wäre es heute absurd, sich auf eine Position im</w:t>
        <w:br/>
        <w:t>Elfenbeinturm zurückzuziehen, während die gesamte Gesellschaft um uns und damit</w:t>
        <w:br/>
        <w:t>auch unsere alltäglichen ästhetischen Erfahrungen von den Techniken der Massen</w:t>
        <w:t>-</w:t>
        <w:br/>
        <w:t>medien bestimmt werden. Doch In meinem Buch versuche ich darzustellen, dass</w:t>
        <w:br/>
        <w:t>Kunst auch unter diesen Bedingungen nicht nur eine perifere, sozusagen schmarot</w:t>
        <w:t>-</w:t>
        <w:br/>
        <w:t>zerische Umnutzung von Abfallprodukten der Massenmedien für ihre Zwecke vor</w:t>
        <w:t>-</w:t>
        <w:br/>
        <w:t>nimmt, sondern dass in bestimmten, entscheidenden Umbruchsmomenten die</w:t>
        <w:br/>
        <w:t>künstlerische Arbeit und die ästhetische Wahrnehmung dem Stand der Technik sogar</w:t>
        <w:br/>
        <w:t>voraus sind. Deshalb müssen wir uns als Künstler, als Wissenschaftler und als Lehrer</w:t>
        <w:br/>
        <w:t>im Feld der sogenannten Medienkunst einer doppelten Verantwortung bewusst sein.</w:t>
        <w:br/>
        <w:t>Einerseits geht es um Fragen der Kunst, ihrer Daseinsberechtigung und Weiter</w:t>
        <w:t>-</w:t>
        <w:br/>
        <w:t>entwicklung, ihrer gesellschaftlichen und nicht zuletzt auch ökonomischen Rolle.</w:t>
        <w:br/>
        <w:t>Doch andererseits geht es auch um die Frage, was Medien mit uns machen,</w:t>
        <w:br/>
        <w:t>wie sie die Erfahrungswelt, die Verbindung zu anderen Menschen, den Zugang zur</w:t>
        <w:br/>
        <w:t>Geschichte usw. verändern.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Ideen und Konzepte der 1990er, welche zur Einrichtung von spezifischen</w:t>
        <w:br/>
        <w:t>Studiengängen, Produktions- und Ausstellungsinstitutionen für Medienkunst geführt</w:t>
        <w:br/>
        <w:t>haben, sind von der flächendeckenden Mediatisierung aller Kunstformen in gewisser</w:t>
        <w:br/>
        <w:t>Weise überholt worden. Doch ihren eigentlichen, tieferen Zielen, der Macht der</w:t>
        <w:br/>
        <w:t>Massenmedien eine Alternative gegenüberzustellen und den technischen Fortschritt</w:t>
        <w:br/>
        <w:t>an die kulturelle Entwicklung rückzukoppeln, sind sie dadurch keinen Schritt näher</w:t>
        <w:br/>
        <w:t>gekommen. Dies gilt auch im gesamtgesellschaftlichen Maßstab, so etwa im Fall der</w:t>
        <w:br/>
        <w:t>Netzutopien der 1990er, an deren Stelle eine fast banale Alltäglichkeit des »business</w:t>
        <w:br/>
        <w:t>as usual« im Internet getreten ist. Vielleicht wäre es also gerade heute an der Zelt,</w:t>
        <w:br/>
        <w:t>sich auf diese Ziele zu besinnen und über die Selbstverständlichkeit der Medien und</w:t>
        <w:br/>
        <w:t>Technologien nicht ihre noch uneingelösten Potenziale zu vergessen.</w:t>
      </w:r>
      <w:r>
        <w:br w:type="page"/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A.D.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Ich verstehe deinen Einwand, dass die sogenannten &gt;Medien&lt; nicht für die Reali</w:t>
        <w:t>-</w:t>
        <w:br/>
        <w:t>sation künstlerischer Erzeugnisse entwickelt worden sind. Ist aber diese mediale</w:t>
        <w:br/>
        <w:t>Fortschrittabhängigkeit nicht ein wesentliches Merkmal der Informations</w:t>
        <w:t>-</w:t>
        <w:br/>
        <w:t>gesellschaft, die - wie du auch schreibst - eine flächendeckende Mediatisierung</w:t>
        <w:br/>
        <w:t>aller Kunstformen hervorruft? Bewegt sie sich nicht quer durch die verschiedenen</w:t>
        <w:br/>
        <w:t>Bereiche des menschlichen Tuns und Denkens? Warum sollen die heute als »tradi</w:t>
        <w:t>-</w:t>
        <w:br/>
        <w:t>tionell« bezelchneten Medien nicht davon beeinflusst werden? Jedes Mittel, auch die</w:t>
        <w:br/>
        <w:t>traditionellen, wird sowohl inhaltlich als auch formal von der industriellen techni</w:t>
        <w:t>-</w:t>
        <w:br/>
        <w:t>schen Entwicklung andauernd verändert und sogar, was die Frage des Materials</w:t>
        <w:br/>
        <w:t>angeht, manchmal in Frage gestellt. Um das Thema der Technikabhängigkeit des</w:t>
        <w:br/>
        <w:t>Mediums besser einzugrenzen, wäre es vielleicht sinnvoll, es mit besonderer</w:t>
        <w:br/>
        <w:t>Hinsicht auf die Frage der Technik und des Materials zu vertiefen. Sogar wenn wir</w:t>
        <w:br/>
        <w:t>die Malerei genauer betrachten, die als Medium der Kunst par excellence gilt,</w:t>
        <w:br/>
        <w:t>können wir sehen, dass sowohl das Material als auch die daraus resultierende</w:t>
        <w:br/>
        <w:t>Technik in Abhängigkeit der Produktionsstandards der Zeit sich Immer wieder ver</w:t>
        <w:t>-</w:t>
        <w:br/>
        <w:t>ändert haben: Die Farben der Maler in der Renaissance waren sicher nicht fertig aus</w:t>
        <w:br/>
        <w:t>der Tube zu bekommen. Die vom Künstler entdeckte Fotografie, wie du auch in dei</w:t>
        <w:t>-</w:t>
        <w:br/>
        <w:t>nem Buch berichtest, ist heute bezüglich Material und dessen Verarbeitung nicht</w:t>
        <w:br/>
        <w:t>mehr das gleiche Medium, das Talbot erfunden hatte: Die Industriell erstellten</w:t>
        <w:br/>
        <w:t>Papiere und Filme verändern sich ständig, ganz zu schweigen von der digitalen</w:t>
        <w:br/>
        <w:t>Verarbeitung. Für die Humanisten gab es keine harte Trennung zwischen Kunst und</w:t>
        <w:br/>
        <w:t>Technik, für Leonardo war die Malerei nicht nur Technik, sie war sogar Wissenschaft,</w:t>
        <w:br/>
        <w:t>»Scienza«, wie im »Trattato della Pittura« belegt Ist. Du unterscheidest in deinem</w:t>
        <w:br/>
        <w:t>Buch sehr entschieden zwischen Kunst und Medien, kannst du vielleicht erläutern,</w:t>
        <w:br/>
        <w:t>wo die Grenzlinie zwischen beiden für dich liegt? Was meinst du, wenn du vom</w:t>
        <w:br/>
        <w:t>Konfliktpotenzial zwischen Medien und Kunst sprichst?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D.D.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0"/>
        <w:sectPr>
          <w:headerReference w:type="even" r:id="rId111"/>
          <w:headerReference w:type="default" r:id="rId112"/>
          <w:headerReference w:type="first" r:id="rId113"/>
          <w:titlePg/>
          <w:pgSz w:w="8400" w:h="11900"/>
          <w:pgMar w:top="877" w:left="1136" w:right="889" w:bottom="644" w:header="0" w:footer="3" w:gutter="0"/>
          <w:rtlGutter w:val="0"/>
          <w:cols w:space="720"/>
          <w:pgNumType w:start="81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Es geht in dem Buch eigentlich gerade nicht um den heute scheinbar selbstver</w:t>
        <w:t>-</w:t>
        <w:br/>
        <w:t>ständlichen Unterschied, sondern um die ursprünglich enge Verwandtschaft, ja sogar</w:t>
        <w:br/>
        <w:t>Identität von Kunst und Medien. Meine These lautet, dass In die Entstehungs</w:t>
        <w:t>-</w:t>
        <w:br/>
        <w:t>geschichte der Medien etwas eingebettet Ist, das sie die Rolle der Kunst überneh</w:t>
        <w:t>-</w:t>
        <w:br/>
        <w:t>men und ersetzen lässt. Dies war schon den Malern und Dichtern Mitte des</w:t>
        <w:br/>
        <w:t>19. Jahrhunderts bewusst und seit dieser Zeit kann man deshalb von einer</w:t>
        <w:br/>
        <w:t>Konkurrenz zwischen Medien und Künsten sprechen, oder sogar von einem Minder</w:t>
        <w:t>-</w:t>
        <w:br/>
        <w:t>wertigkeitskomplex der Avantgarde gegenüber der weltverändernden Kraft des</w:t>
        <w:br/>
        <w:t>Technikfortschritts, den sie ebenso hasst wie bewundert und beneidet. Du hast</w:t>
        <w:br/>
        <w:t>recht, dass dieser Konflikt auch in den klassischen Mitteln der Kunst seine Spuren</w:t>
        <w:br/>
        <w:t>hinterlässt. Die Malerei arbeitet seit der Erfindung der Fotografie gegen deren immer</w:t>
        <w:br/>
        <w:t>übermächtiger werdende Konkurrenz, indem sie ständig neue Wendungen nimmt</w:t>
        <w:br/>
        <w:t>und subtile Abstufungen ihrer eigenen Medialität übereinander schichtet, so dass</w:t>
        <w:br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heutige Gemälde sich nur noch im Kontext der Welt technischer Bilder ganz verste</w:t>
        <w:t>-</w:t>
        <w:br/>
        <w:t>hen lassen. Dies reicht auch, wie du sagst, bis in den materiellen Produktions</w:t>
        <w:t>-</w:t>
        <w:br/>
        <w:t>prozess. Schon Marcel Duchamp sagte, dass im 20. Jahrhundert alle Gemälde</w:t>
        <w:br/>
        <w:t>Ready-mades sind, weil sie mit Farbtuben hergestellt werden. Aber wer würde es</w:t>
        <w:br/>
        <w:t>heute noch wagen, sich bewusst gegen den Fortschritt zu stellen? Zum</w:t>
        <w:br/>
        <w:t>letzten Mal war dies vielleicht in der sogenannten Alternativ-Bewegung der 1970er</w:t>
        <w:br/>
        <w:t>möglich. Eine Zeit, die wir beide glaube ich sehr prägend erlebt haben. Der</w:t>
        <w:br/>
        <w:t>Computer, das Kabelfernsehen und auch das Video galten vielen unserer Freunde als</w:t>
        <w:br/>
        <w:t>gefährliche Apparate der Kontrolle durch Industrie und Staat - nicht als potentielle</w:t>
        <w:br/>
        <w:t>Mittel der Kreativität. Damit hatten diese Freunde ja noch nicht einmal ganz</w:t>
        <w:br/>
        <w:t>Unrecht. Aber wer heute noch daraus die Forderung ableitet, dass man diese</w:t>
        <w:br/>
        <w:t>Techniken deshalb wieder abschaffen müsse, der wird als verirrt oder dogmatisch</w:t>
        <w:br/>
        <w:t>abgestempelt. So war beispielsweise Afghanistan unter den Taliban bis 2001 das</w:t>
        <w:br/>
        <w:t>einzige Land der Welt, in dem es kein Fernsehen gab, weil der Islam das Bild des</w:t>
        <w:br/>
        <w:t>Menschen verbietet. Sogar der Empfang war ebenso wie die Benutzung von Video</w:t>
        <w:br/>
        <w:t>verboten. Manche Leute haben zwar heimlich im Keller Sendungen anderer Länder</w:t>
        <w:br/>
        <w:t>gesehen, doch es gibt nur wenige Aufnahmen des afghanischen Alltags. Deshalb</w:t>
        <w:br/>
        <w:t>beeindruckt mich ein Foto, das eine Strasse zeigt, an deren Rand auf einem Baum</w:t>
        <w:br/>
        <w:t>kaputte Fernseher und lange Streifen von Videoband hängen, die damit sozusagen</w:t>
        <w:br/>
        <w:t>an den Pranger gestellt werden. Mich erinnert das an die Medienkunst der frühen</w:t>
        <w:br/>
        <w:t>Jahre, wenn etwa Wolf Vostell 1964 einen Fernseher mit Stacheldraht und</w:t>
        <w:br/>
        <w:t>Sahnetorte attackiert, um Ihn dann bei laufendem Bild zu beerdigen. Dies wirkt wie</w:t>
        <w:br/>
        <w:t>eine Anspielung auf die Kreuzigung und Grablegung, das heißt auf die christliche</w:t>
        <w:br/>
        <w:t>Version des Bilderverbots. In diesem Sinne könnte man in den 1960ern eher von</w:t>
        <w:br/>
        <w:t>einer Anti-Medienkunst sprechen, die sich gegen den Einfluss der Massenmedien</w:t>
        <w:br/>
        <w:t>auf unser visuelles Bewusstsein wendet. Und auf eine sehr viel subtilere Art scheint</w:t>
        <w:br/>
        <w:t>mir dieses Thema des Ikonoklasmus auch bei deiner »Esposizione Impraticabile«</w:t>
        <w:br/>
        <w:t>eine Rolle zu spielen. Wie deine Installation »La Porta« zeigt, spielt auch hier die</w:t>
        <w:br/>
        <w:t>religiöse Bedeutung von Bildern eine Rolle. Du weißt sicher, dass die katholische</w:t>
        <w:br/>
        <w:t>Kirche die Teilnahme an einer Messe via Fernsehen anerkennt, wenn man körperlich</w:t>
        <w:br/>
        <w:t>am Besuch der Kirche gehindert ist. Es gibt sogar eine für das Fernsehen zuständi</w:t>
        <w:t>-</w:t>
        <w:br/>
        <w:t>ge Heilige, die Hl. Klara, weil sie den Hl. Thomas von Aquin in einer Vision sozusa</w:t>
        <w:t>-</w:t>
        <w:br/>
        <w:t>gen &gt;live&lt; beim Zelebrieren der Messe gesehen hat. Tatsächlich habe ich ebenso wie</w:t>
        <w:br/>
        <w:t>viele meiner Bekannten, die im Bereich Medienkunst arbeiten, kein Fernsehen zu</w:t>
        <w:br/>
        <w:t>Hause. Als persönliche Haltung wird dies zwar noch akzeptiert, aber als Forderung</w:t>
        <w:br/>
        <w:t>für die Gesellschaft nicht mehr. Also was bleibt uns, außer Kunst mit, über, für und</w:t>
        <w:br/>
        <w:t>gegen Medien zu machen?</w:t>
      </w:r>
    </w:p>
    <w:p>
      <w:pPr>
        <w:pStyle w:val="Style25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A.D.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Als der Fernseher als Edelholzmöbel seinen Ehrenplatz im Wohnzimmer unserer</w:t>
        <w:br/>
        <w:t>Wohnung einnahm, war ich noch in einem zarten Alter. Die Faszination über die</w:t>
        <w:br/>
        <w:t>Macht des Mediums wuchs mit der Entwicklung meines künstlerischen und politi-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sehen Bewusstseins. Der Umgang der Studentenbewegung mit den Medien war in</w:t>
        <w:br/>
        <w:t>den 1970er Jahren in Italien anders als die von dir geschilderten Haltungen. Er war</w:t>
        <w:br/>
        <w:t>nicht von Ablehnung, sondern vom spielerischen politischen Pragmatismus geprägt.</w:t>
        <w:br/>
        <w:t>Der Widerstand richtete sich nicht gegen die Medien, die die Macht verbreiteten,</w:t>
        <w:br/>
        <w:t>sondern sie wurden als Instrumente verwendet, um andere Inhalte zu transportieren.</w:t>
        <w:br/>
        <w:t>Das Radio wurde sogar als praktisches Instrument während Demos eingesetzt, um</w:t>
        <w:br/>
        <w:t>die Aktionen der Polizei &gt;live&lt; auszustrahlen, so dass die mit kleinen Radiogeräten</w:t>
        <w:br/>
        <w:t>ausgestatteten Demonstranten sich strategisch entsprechend verhalten konnten.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 Zeit hat mein Medienverhalten beeinflusst, und manchmal habe ich den</w:t>
        <w:br/>
        <w:t>Eindruck, dass sich die Diskussion zu diesem Thema in ein Scheinproblem verwan</w:t>
        <w:t>-</w:t>
        <w:br/>
        <w:t>delt. Es gibt einen Spruch, der damals auf einem Plakat im Zimmer eines Freundes</w:t>
        <w:br/>
        <w:t>geschrieben war. Im Lauf der Jahre schwimmt er immer wieder bei bestimmten</w:t>
        <w:br/>
        <w:t>Diskussionen an die Oberfläche meines Gedächtnisses: »Wenn der Weise auf den</w:t>
        <w:br/>
        <w:t>Mond zeigt, schauen die Dummen auf den Finger.« Kinder im frühen Vorschulalter</w:t>
        <w:br/>
        <w:t>weisen so ein Verhalten auf, auch in magischen Handlungen ist die Trennungslinie</w:t>
        <w:br/>
        <w:t>zwischen &gt;Medium&lt; und gemeintem Objekt diffus. Auf der Basis dieses zweideutigen</w:t>
        <w:br/>
        <w:t>Verhältnisses hat das Christentum durch die von heidnischen Kulturen übernom</w:t>
        <w:t>-</w:t>
        <w:br/>
        <w:t>menen Handlungen und den bewussten Einsatz von Bild und Schrift ein</w:t>
        <w:br/>
        <w:t>mächtiges Zeichensystem konstruiert. Das Christentum hat sich immer der Medien</w:t>
        <w:br/>
        <w:t>bedient, die dem Wissensstand der jeweiligen Zeit entsprachen: Bildhauerei,</w:t>
        <w:br/>
        <w:t>Malerei, Druckgrafik, Fotografie, Film, sind nur einige der Bildmedien, die im Lauf</w:t>
        <w:br/>
        <w:t>der Jahrhunderte angewendet wurden. Kein Wunder, dass das Fernsehen irgendwann</w:t>
        <w:br/>
        <w:t>eingesetzt wurde, um den Ritus auch aus der Ferne zu erleben. Bemerkenswert in</w:t>
        <w:br/>
        <w:t>»La Porta« ist, dass dies an Ort und Stelle passiert: Bilder sind besser als Realität,</w:t>
        <w:br/>
        <w:t>oder? Der Glauben an die Macht des Bildes, die so viel Kunst im Dienst der</w:t>
        <w:br/>
        <w:t>Repräsentation produziert hat, hat gleichzeitig immer wieder bilderstürmerische</w:t>
        <w:br/>
        <w:t>Tendenzen verursacht: Die von dir erwähnten Beispiele bewegen sich in diesen</w:t>
        <w:br/>
        <w:t>Bahnen. Die Entwicklung neuer Kommunikationsmittel bringt häufig entgegenge</w:t>
        <w:t>-</w:t>
        <w:br/>
        <w:t>setzte Reaktionen mit sich: einerseits Widerstand seitens derjenigen, die mit</w:t>
        <w:br/>
        <w:t>traditionsreicheren Medien arbeiten, andererseits eine utopische, experimentier</w:t>
        <w:t>-</w:t>
        <w:br/>
        <w:t>freudige Haltung bei den Entwicklern und Befürwortern. Was ich aber interessant</w:t>
        <w:br/>
        <w:t>finde in Bezug auf den Mediendiskurs sind die Momente, in denen die neu ent</w:t>
        <w:t>-</w:t>
        <w:br/>
        <w:t>wickelten Mittel aus der Experimentierphase in die Verwendung von herrschenden</w:t>
        <w:br/>
        <w:t>politischen oder religiösen Systemen übergehen, wie du zum Beispiel in deinem</w:t>
        <w:br/>
        <w:t>Buch berichtest in Bezug auf die Übernahme des &gt;Funks&lt; durch die Nazis. Genau</w:t>
        <w:br/>
        <w:t>durch die Beobachtung solcher Phänomene wird die Frage des Mediums meiner</w:t>
        <w:br/>
        <w:t>Meinung nach richtig dargestellt. Das Medium wird von Qualitäten, die es durch den</w:t>
        <w:br/>
        <w:t>Neuigkeitsfaktor als Projektionsfläche menschlicher Zukunftsängste oder Fantasien</w:t>
        <w:br/>
        <w:t>bekommen hat, befreit und seine Verbindung mit dem Thema der Machtreprä</w:t>
        <w:t>-</w:t>
        <w:br/>
        <w:t>sentation rückt in den Vordergrund. Glaubst du, dass utopische Inhalte einem</w:t>
        <w:br/>
        <w:t>Medium innewohnen? Ist deiner Meinung nach das »medium the message«? Haben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die Medien an sich, über die qualitativen Unterschiede hinaus, utopische Möglich</w:t>
        <w:t>-</w:t>
        <w:br/>
        <w:t>keiten oder destruktive Konsequenzen?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D.D.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Ich glaube, es verhält sich genau umgekehrt: Utopie ist zunächst und vor allem ein</w:t>
        <w:br/>
        <w:t>Entstehungsgrund für neue Medien. Dies zeigen schon die utopischen Ideale der</w:t>
        <w:br/>
        <w:t>Französischen Revolution, das ganze Land an allen Entscheidungsprozessen zu</w:t>
        <w:br/>
        <w:t>beteiligen, welche zur Erbauung der ersten, optischen Telegrafenlinie führen. Auf</w:t>
        <w:br/>
        <w:t>vergleichbare Weise waren das Radio in den 1920ern und das elektronische Netz in</w:t>
        <w:br/>
        <w:t>den 1990ern Projektionsflächen für weitreichende, gesellschaftliche und kulturelle</w:t>
        <w:br/>
        <w:t>Utopien. Durch ihr reales Funktionieren verkörpern die Medien zwar zunächst diese</w:t>
        <w:br/>
        <w:t>utopischen Motive, welche ihre Wurzeln sind. Aber ebenso verbreiten Medien</w:t>
        <w:br/>
        <w:t>sich durch ihr eigenes technisches Kommunikationspotenzial mit einer kaum noch</w:t>
        <w:br/>
        <w:t>kalkulierbaren Eigendynamik und werden zu ökonomischen und politischen Macht</w:t>
        <w:t>-</w:t>
        <w:br/>
        <w:t>faktoren, die sich völlig von den utopischen Wurzeln lösen, ja sogar ihr Gegenteil</w:t>
        <w:br/>
        <w:t>bewirken können. Dies gilt bekanntlich gleichermaßen für Religionen oder politische</w:t>
        <w:br/>
        <w:t>Thesen, die oft zum Gegenteil ihres Ausgangsmotivs führen. So deutlich wie nie</w:t>
        <w:br/>
        <w:t>zuvor habe ich dies erlebt, als ich nach der Wende in Leipzig mit den Relikten des</w:t>
        <w:br/>
        <w:t>realen Sozialismus konfrontiert war. Vergleichen lässt sich dies auch mit dem ural</w:t>
        <w:t>-</w:t>
        <w:br/>
        <w:t>ten Traum vom Fliegen, der nach einer fast endlosen Geschichte des Scheiterns seit</w:t>
        <w:br/>
        <w:t>Ikarus Zeiten heute in der Banalität der Economy Class endet. Doch ohne diesen</w:t>
        <w:br/>
        <w:t>Traum, also ohne Utopie, hätte nie ein Mensch vom Boden abgehoben.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den Medien liegen also vom &gt;business as usuaP verschüttete utopische</w:t>
        <w:br/>
        <w:t>Potenziale. Medienkunst ist ein möglicher Weg, sie wieder sichtbar zu machen. In</w:t>
        <w:br/>
        <w:t>diesem Sinne gleichen sich Kunst und Medien: Beide verweisen auf etwas, das sie</w:t>
        <w:br/>
        <w:t>selbst nicht einlösen. Darin sind sie auch der christlichen Religion verwandt; auch</w:t>
        <w:br/>
        <w:t>sie lebt von einem Zukunftsversprechen, das nicht im Hier und Jetzt eingelöst wird,</w:t>
        <w:br/>
        <w:t>sondern in einem für den Agnostiker ungewissen Jenseits. Deswegen können sowohl</w:t>
        <w:br/>
        <w:t>die Medien wie die Kunst zu einem Ersatz für Religion werden - ja, vielleicht sogar</w:t>
        <w:br/>
        <w:t>zu einer neuen, eigenen Form der Religion. In den 1920ern hängte ein amerika</w:t>
        <w:t>-</w:t>
        <w:br/>
        <w:t>nischer Pfarrer das Schild »God is always broadcasting« an seine Kirche. Fleute ist</w:t>
        <w:br/>
        <w:t>es umgekehrt, als »Internet Evangelist« bezeichnet sich Robert Plobbes Zakon auf</w:t>
        <w:br/>
        <w:t>seiner Net.-Timeline-Homepage. Nicht mehr Gott als ältestes Medium, sondern das</w:t>
        <w:br/>
        <w:t>Netz als das allerneueste Testament.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Am interessantesten sind in allen drei Bereichen (Medien, Kunst, Religion) die</w:t>
        <w:br/>
        <w:t>transitorischen Phasen: wenn ein Modell das andere ablöst oder in Frage stellt. Die</w:t>
        <w:br/>
        <w:t>1960/70er waren eine solche Zeit und was du für die italienische Studenten</w:t>
        <w:t>-</w:t>
        <w:br/>
        <w:t>bewegung beschreibst, entspricht weitgehend dem, was Plans Magnus Enzensberger</w:t>
        <w:br/>
        <w:t>in seinem berühmten Essay von 1970 zu einem »Baukasten der Medien« formulier</w:t>
        <w:t>-</w:t>
        <w:br/>
        <w:t>te. Zur gleichen Zeit arbeitete Gerry Schum an seiner Utopie einer »Fernsehgalerie«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und in den USA verknüpften sich Video-Kunst und politischer Aktivismus. Noch zu</w:t>
        <w:br/>
        <w:t>Beginn der 1960er kämpften die Künstler gegen das Fernsehen, etwa als Vostell</w:t>
        <w:br/>
        <w:t>eine metaphorische Kreuzigung und Grablegung mit einem TV-Apparat vorführte.</w:t>
        <w:br/>
        <w:t>Ganz so wie du es formulierst: Damit wird der Bote bestraft, der die schlechte</w:t>
        <w:br/>
        <w:t>Nachricht bringt - so wie der Dumme auf den Finger schaut, statt auf den Mond,</w:t>
        <w:br/>
        <w:t>den er zeigt. Doch diese Anti-Haltung, die auch heute noch im Kulturbetrieb weit</w:t>
        <w:br/>
        <w:t>verbreitet ist, beruht möglicherweise auf den gleichen Gründen wie die allzu opti</w:t>
        <w:t>-</w:t>
        <w:br/>
        <w:t>mistische Medieneuphorie, welche die utopisch-transitorischen Phasen motiviert:</w:t>
        <w:br/>
        <w:t>Es könnte alles auch ganz anders sein - also warum damit zufrieden sein, wie es ist?</w:t>
        <w:br/>
        <w:t>Diese Faszination einer transitorischen Phase prägte auch unsere Erfahrungen der</w:t>
        <w:br/>
        <w:t>letzten Jahre hier in Leipzig (nun haben wir ja fast das normale Leben erreicht). Dies</w:t>
        <w:br/>
        <w:t>bringt mich zurück zu deiner Installation »La Porta«, über die du 1990 in Berlin</w:t>
        <w:br/>
        <w:t>geschrieben hast: »Der Monitor ist gleichzeitig ein Fenster in die Welt, aber auch</w:t>
        <w:br/>
        <w:t>eine Barriere, ein Hindernis.« Ich glaube, so erging es auch den Menschen in der</w:t>
        <w:br/>
        <w:t>DDR, die den durch eine Mauer verschlossenen Westen nur aus dem Fernsehen</w:t>
        <w:br/>
        <w:t>kannten. Weil das sozialistische Paradies noch so unendlich lange auf sich warten</w:t>
        <w:br/>
        <w:t>ließ, wurde die unerreichbare Welt hinter diesem Fenster zum Sehnsuchtsziel. Doch</w:t>
        <w:br/>
        <w:t>als die Realität des &gt;goldenen Westens&lt; sie einholte, war dies für viele Menschen</w:t>
        <w:br/>
        <w:t>eine ebenso herbe Enttäuschung. Aber die durch das Medium unterstützte utopische</w:t>
        <w:br/>
        <w:t>Kraft des Glaubens, dass es auch anders sein könne, reichte, um die Wende und den</w:t>
        <w:br/>
        <w:t>Fall der Mauer zu bewirken.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264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Deshalb haben wir beide vielleicht das Privileg gehabt, einen Teil unserer eige</w:t>
        <w:t>-</w:t>
        <w:br/>
        <w:t>nen Geschichte von den 1960ern bis in die 1990er noch einmal im Zeitraffer zu er</w:t>
        <w:t>-</w:t>
        <w:br/>
        <w:t>leben. Für mich persönlich war dies die Chance, bis dahin unhinterfragte</w:t>
        <w:br/>
        <w:t>Einstellungen einer Revision zu unterziehen. Dies betrifft sowohl den sehr einge</w:t>
        <w:t>-</w:t>
        <w:br/>
        <w:t>schränkten Kunstbegriff des Kunstbetriebs, als auch den fast dogmatischen</w:t>
        <w:br/>
        <w:t>Fortschrittsglauben der Medienszene - und erst recht die seltsame Liaison zwischen</w:t>
        <w:br/>
        <w:t>beiden, die sich manchmal unter dem Decknamen »Medienkunst« breit macht.</w:t>
        <w:br/>
        <w:t>Vermutlich bin ich erst dadurch in der Lage gewesen, die Relation von Kunst und</w:t>
        <w:br/>
        <w:t>Medien in meinem Buch sozusagen aus der Vogelperspektive zu betrachten. Ebenso</w:t>
        <w:br/>
        <w:t>finde ich, hat sich deine Arbeit in den letzten Jahren von der Typologie dessen, was</w:t>
        <w:br/>
        <w:t>man gängigerweise unter »Medienkunst« versteht, abgehoben und sich von der</w:t>
        <w:br/>
        <w:t>Medienimmanenz (das Medium als Thema) zu einem Metadiskurs mit Medien ent</w:t>
        <w:t>-</w:t>
        <w:br/>
        <w:t>wickelt (das Medium als Methode), der gesellschaftliche und kulturelle Themen In</w:t>
        <w:br/>
        <w:t>den Mittelpunkt stellt. Auch wenn wir in einer post-utopischen Phase angekommen</w:t>
        <w:br/>
        <w:t>sind, wissen wir um die Kraft der utopischen Ideale - und spiegeln uns in ihnen,</w:t>
        <w:br/>
        <w:t>damit das normale Leben etwas von seiner Tristesse verliert.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90" w:line="13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Dialog wurde im Sommer</w:t>
      </w:r>
      <w:r>
        <w:rPr>
          <w:rStyle w:val="CharStyle114"/>
          <w:i w:val="0"/>
          <w:iCs w:val="0"/>
        </w:rPr>
        <w:t xml:space="preserve"> 2002 </w:t>
      </w:r>
      <w:r>
        <w:rPr>
          <w:lang w:val="de-DE" w:eastAsia="de-DE" w:bidi="de-DE"/>
          <w:w w:val="100"/>
          <w:spacing w:val="0"/>
          <w:color w:val="000000"/>
          <w:position w:val="0"/>
        </w:rPr>
        <w:t>per Email geführt und für die vorliegende Publikation leicht gekürzt.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55" w:line="13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Vgl. Alba D’Urbano, Whoami, Nürnberg</w:t>
      </w:r>
      <w:r>
        <w:rPr>
          <w:rStyle w:val="CharStyle114"/>
          <w:i w:val="0"/>
          <w:iCs w:val="0"/>
        </w:rPr>
        <w:t xml:space="preserve"> 2002-20</w:t>
      </w:r>
      <w:r>
        <w:rPr>
          <w:lang w:val="de-DE" w:eastAsia="de-DE" w:bidi="de-DE"/>
          <w:w w:val="100"/>
          <w:spacing w:val="0"/>
          <w:color w:val="000000"/>
          <w:position w:val="0"/>
        </w:rPr>
        <w:t>03.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130" w:lineRule="exact"/>
        <w:ind w:left="0" w:right="0" w:firstLine="0"/>
        <w:sectPr>
          <w:headerReference w:type="even" r:id="rId114"/>
          <w:headerReference w:type="default" r:id="rId115"/>
          <w:headerReference w:type="first" r:id="rId116"/>
          <w:titlePg/>
          <w:pgSz w:w="8400" w:h="11900"/>
          <w:pgMar w:top="877" w:left="1136" w:right="889" w:bottom="644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Dieter Daniels, Kunst als Sendung. Von der Telegrafie zum Internet, München</w:t>
      </w:r>
      <w:r>
        <w:rPr>
          <w:rStyle w:val="CharStyle114"/>
          <w:i w:val="0"/>
          <w:iCs w:val="0"/>
        </w:rPr>
        <w:t xml:space="preserve"> 2002.</w:t>
      </w:r>
    </w:p>
    <w:p>
      <w:pPr>
        <w:widowControl w:val="0"/>
        <w:spacing w:line="360" w:lineRule="exact"/>
      </w:pPr>
      <w:r>
        <w:pict>
          <v:shape id="_x0000_s1110" type="#_x0000_t75" style="position:absolute;margin-left:5.e-002pt;margin-top:0;width:404.15pt;height:408.7pt;z-index:-251658699;mso-wrap-distance-left:5.pt;mso-wrap-distance-right:5.pt;mso-position-horizontal-relative:margin" wrapcoords="0 0">
            <v:imagedata r:id="rId117" r:href="rId118"/>
            <w10:wrap anchorx="margin"/>
          </v:shape>
        </w:pict>
      </w:r>
      <w:r>
        <w:pict>
          <v:shape id="_x0000_s1111" type="#_x0000_t202" style="position:absolute;margin-left:50.4pt;margin-top:451.05pt;width:61.45pt;height:29.7pt;z-index:25165774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8" w:lineRule="exact"/>
                    <w:ind w:left="0" w:right="0" w:firstLine="0"/>
                  </w:pPr>
                  <w:r>
                    <w:rPr>
                      <w:rStyle w:val="CharStyle81"/>
                      <w:lang w:val="de-DE" w:eastAsia="de-DE" w:bidi="de-DE"/>
                      <w:i/>
                      <w:iCs/>
                    </w:rPr>
                    <w:t xml:space="preserve">Digital </w:t>
                  </w:r>
                  <w:r>
                    <w:rPr>
                      <w:rStyle w:val="CharStyle81"/>
                      <w:i/>
                      <w:iCs/>
                    </w:rPr>
                    <w:t>editing</w:t>
                    <w:br/>
                  </w:r>
                  <w:r>
                    <w:rPr>
                      <w:rStyle w:val="CharStyle81"/>
                      <w:lang w:val="de-DE" w:eastAsia="de-DE" w:bidi="de-DE"/>
                      <w:i/>
                      <w:iCs/>
                    </w:rPr>
                    <w:t xml:space="preserve">16 mm </w:t>
                  </w:r>
                  <w:r>
                    <w:rPr>
                      <w:rStyle w:val="CharStyle81"/>
                      <w:i/>
                      <w:iCs/>
                    </w:rPr>
                    <w:t>film processor</w:t>
                    <w:br/>
                    <w:t>16mm film lenses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06" w:lineRule="exact"/>
      </w:pPr>
    </w:p>
    <w:p>
      <w:pPr>
        <w:widowControl w:val="0"/>
        <w:rPr>
          <w:sz w:val="2"/>
          <w:szCs w:val="2"/>
        </w:rPr>
        <w:sectPr>
          <w:headerReference w:type="even" r:id="rId119"/>
          <w:headerReference w:type="default" r:id="rId120"/>
          <w:headerReference w:type="first" r:id="rId121"/>
          <w:pgSz w:w="8400" w:h="11900"/>
          <w:pgMar w:top="908" w:left="156" w:right="161" w:bottom="908" w:header="0" w:footer="3" w:gutter="0"/>
          <w:rtlGutter w:val="0"/>
          <w:cols w:space="720"/>
          <w:pgNumType w:start="84"/>
          <w:noEndnote/>
          <w:docGrid w:linePitch="360"/>
        </w:sectPr>
      </w:pPr>
    </w:p>
    <w:p>
      <w:pPr>
        <w:pStyle w:val="Style74"/>
        <w:widowControl w:val="0"/>
        <w:keepNext/>
        <w:keepLines/>
        <w:shd w:val="clear" w:color="auto" w:fill="auto"/>
        <w:bidi w:val="0"/>
        <w:spacing w:before="0" w:after="5" w:line="220" w:lineRule="exact"/>
        <w:ind w:left="0" w:right="0" w:firstLine="0"/>
      </w:pPr>
      <w:bookmarkStart w:id="21" w:name="bookmark21"/>
      <w:r>
        <w:rPr>
          <w:rStyle w:val="CharStyle76"/>
        </w:rPr>
        <w:t xml:space="preserve">Michael </w:t>
      </w:r>
      <w:r>
        <w:rPr>
          <w:rStyle w:val="CharStyle76"/>
        </w:rPr>
        <w:t xml:space="preserve">Maziere </w:t>
      </w:r>
      <w:r>
        <w:rPr>
          <w:rStyle w:val="CharStyle120"/>
        </w:rPr>
        <w:t xml:space="preserve">|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Die Einsamkeit eines Systems.</w:t>
      </w:r>
      <w:bookmarkEnd w:id="21"/>
    </w:p>
    <w:p>
      <w:pPr>
        <w:pStyle w:val="Style74"/>
        <w:widowControl w:val="0"/>
        <w:keepNext/>
        <w:keepLines/>
        <w:shd w:val="clear" w:color="auto" w:fill="auto"/>
        <w:bidi w:val="0"/>
        <w:jc w:val="center"/>
        <w:spacing w:before="0" w:after="266" w:line="200" w:lineRule="exact"/>
        <w:ind w:left="0" w:right="0" w:firstLine="0"/>
      </w:pPr>
      <w:bookmarkStart w:id="22" w:name="bookmark22"/>
      <w:r>
        <w:rPr>
          <w:lang w:val="de-DE" w:eastAsia="de-DE" w:bidi="de-DE"/>
          <w:w w:val="100"/>
          <w:spacing w:val="0"/>
          <w:color w:val="000000"/>
          <w:position w:val="0"/>
        </w:rPr>
        <w:t>Vom Kino in die Galerie</w:t>
      </w:r>
      <w:bookmarkEnd w:id="22"/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221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»Ich möchte Ihnen unterschiedliche Emotionen zeigen.« Dirk Lawaert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8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»Übrigens ist es genau das, was ich im Allgemeinen am Kino liebe - eine Sättigung</w:t>
        <w:br/>
        <w:t>herrlicher Zeichen, die im Licht ihrer fehlenden Erklärung baden.« J.-L.Godard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24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diesem Beitrag möchte ich die Entwicklung von traditionellem britischen</w:t>
        <w:br/>
        <w:t>Experimentalfilm und Videokunst in der bildenden Kunst und deren spätere</w:t>
        <w:br/>
        <w:t>Schnittstellen mit den neuen Film- und Videopraktiken untersuchen. Die Suche</w:t>
        <w:br/>
        <w:t>nach einem psychologischen und physischen &gt;Ort&lt; für das Werk scheint dabei heute</w:t>
        <w:br/>
        <w:t>so zwingend wie damals. Künstlerische Filme und Videos haben kollektives</w:t>
        <w:br/>
        <w:t>Schaffen, alternatives Fernsehen und den weißen Galerieraum erprobt und sind</w:t>
        <w:br/>
        <w:t>wahrscheinlich am ehesten an den Rändern der definierten Systeme, einer Welt vor</w:t>
        <w:br/>
        <w:t>der Sprache, zu Flause. Auch Materialien und Bearbeitung - zentraler Punkt in</w:t>
        <w:br/>
        <w:t>diesen Debatten - sind immer noch ein Schlüssel zur Kreativität. Die digitale</w:t>
        <w:br/>
        <w:t>Technik hat einige Türen verschlossen, aber viele Fenster geöffnet - sie ermöglicht</w:t>
        <w:br/>
        <w:t>Film- und Videokünstlern den Zugang zu individuellen Produktionssystemen und</w:t>
        <w:br/>
        <w:t>(potenziellem) Vertrieb.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Poetischer Empirismus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»Wir sind auf der Suche nach einer künstlerischen Praxis, die sich zwischen Kunst</w:t>
        <w:br/>
        <w:t>als Poesie (die Auslöschung des Wissens) und Kunst als Wissen (die Auslöschung der</w:t>
        <w:br/>
        <w:t>Poesie) verortet. Es ist diese produktive Spannung, die wir ansprechen wollen.«^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 Aussage des britischen Magazins Undercut kann als ein Beispiel für viele</w:t>
        <w:br/>
        <w:t>künstlerische Ansätze bei der Arbeit mit bewegten Bildern in den 70er und 80er</w:t>
        <w:br/>
        <w:t>Jahren herangezogen werden: Die Beschäftigung mit experimentellen Filmen und</w:t>
        <w:br/>
        <w:t>Videos geht einher mit dem Glauben an die Poesie und dem Respekt vor dem</w:t>
        <w:br/>
        <w:t>Empirischen. Diese Suche beinhaltete vor dem Hintergrund tief greifender politi</w:t>
        <w:t>-</w:t>
        <w:br/>
        <w:t>scher Veränderungen, einer sich wandelnden Ästhetik und verschwimmender</w:t>
        <w:br/>
        <w:t>Grenzen eine Auseinandersetzung mit unterschiedlichen Diskursen, wie zum Beispiel</w:t>
        <w:br/>
        <w:t>mit Independent Film, Dokumentarfilm, Animation, Video und Performance-Kunst.</w:t>
        <w:br/>
        <w:t>In diesen Dekaden eines sich wandelnden Pluralismus in den Künsten wurden</w:t>
        <w:br/>
        <w:t>unzählige Strategien und Dialoge entwickelt. Um sich davon zu überzeugen, muss</w:t>
        <w:br/>
        <w:t>man lediglich einen Blick auf die Kinoprogramme der London Filmmakers’</w:t>
        <w:br/>
        <w:t>Co-Operative (LFMC), die Avantgarde-Vorführungen des Londoner Filmfestivals, die</w:t>
        <w:br/>
        <w:t>Pakete von Film and Video Umbrella und die Veröffentlichungen im Independent</w:t>
        <w:br/>
        <w:t>Media and Performance Magazine werfen.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Vor dem Hintergrund der sich dem Ende zuneigenden strukturalistischen</w:t>
        <w:br/>
        <w:t>Periode und dem Beginn des Erfolgs der Young British Artists (YBA) können wir,</w:t>
        <w:br/>
        <w:t>dank Stimmen wie Undercut, diese unterschiedlichen Wege einer radikalen, zuver</w:t>
        <w:t>-</w:t>
        <w:br/>
        <w:t>sichtlichen, wenn auch mitunter exilierten Gemeinschaft nachvollziehen, die sich</w:t>
        <w:br/>
        <w:t>mit Fragen auseinander setzte, die heute kaum mehr Thema sind.4 Sind nun, da die</w:t>
        <w:br/>
        <w:t>besonderen Herangehensweisen des &gt;Experimentalfilms&lt; und der &gt;Videokunst&lt; ver</w:t>
        <w:t>-</w:t>
        <w:br/>
        <w:t>schwunden oder fragmentiert scheinen oder sich in die bildende Kunst integriert</w:t>
        <w:br/>
        <w:t>haben, diese Fragestellungen von damals für die heutigen Praktiken relevant oder</w:t>
        <w:br/>
        <w:t>bleiben sie auf den akademischen Diskurs beschränkt? Sind wir angesichts der</w:t>
        <w:br/>
        <w:t>schwindenden Anzahl von Filmtheatern in Großbritannien Zeugen einer Film- und</w:t>
        <w:br/>
        <w:t>Video-Szene, in der sich der experimentelle Film schnell zu einer traditionellen</w:t>
        <w:br/>
        <w:t>Praxis vergeistigter Artefakte entwickelt? Wird Videokunst heutzutage fast nur noch</w:t>
        <w:br/>
        <w:t>in Galerien ausgestellt, neu verpackt und kommerzialisiert?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Black Box und White Cube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»Der Rückzug dieser Künstler (Film- und Videokünstler) aus dem klassischen Kino</w:t>
        <w:t>-</w:t>
        <w:br/>
        <w:t>umfeld findet zu einer Zeit statt, in der Filmkunsttheater verschwinden, das heißt, es</w:t>
        <w:br/>
        <w:t>gibt immer weniger Orte, an denen die Werke der Künstler gezeigt werden können.«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5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Bereich der bildenden Künste zeichnet sich heutzutage durch einen gesunden</w:t>
        <w:br/>
        <w:t>Appetit an Film und Video aus. Das mag wie ein Geschenk des Himmels erscheinen,</w:t>
        <w:br/>
        <w:t>bei näherer Betrachtung treten jedoch zahlreiche Widersprüche zu Tage. Obwohl</w:t>
        <w:br/>
        <w:t>Experimentalfilm und Videokunst oft in einem vielfältigen Kontext operiert haben,</w:t>
        <w:br/>
        <w:t>könnte der Nutzen einer vollständigen Integration in den Bereich der bildenden</w:t>
        <w:br/>
        <w:t>Künste gefährlich auf Kosten des Films und des Kinos gehen. Galeriebesitzer mit</w:t>
        <w:br/>
        <w:t>wenig Wissen über Experimentalfilm und Videokunst beherrschten vor 1990 die Welt</w:t>
        <w:br/>
        <w:t>der kommerziellen Galerien. Die Galerien zeigten kein Interesse an einer Arbeit, die</w:t>
        <w:br/>
        <w:t>eine nicht sammelbare Nicht-Ware darstellte. Auf der anderen Seite wurde die Welt</w:t>
        <w:br/>
        <w:t>der Kunst von einer radikalen Generation als korrupt empfunden. Heutzutage gibt es</w:t>
        <w:br/>
        <w:t>Künstler, die in beiden Formaten arbeiten - für die Black Box und den White Cube.</w:t>
        <w:br/>
        <w:t>Die Unterstützung durch eine Galerie kann die Film- und Videokünstler, wenn sie sie</w:t>
        <w:br/>
        <w:t>einmal errungen haben, befreien - sie können sich auf ihre Arbeit konzentrieren und</w:t>
        <w:br/>
        <w:t>überlassen es der Maschinerie der Galerien, sich um sie zu kümmern. Dies gilt eben</w:t>
        <w:t>-</w:t>
        <w:br/>
        <w:t>so für eine neue Generation von Superkuratoren, die, abgesehen von den Werken</w:t>
        <w:br/>
        <w:t>berühmter bildender Künstler, nie experimentelle Filme oder Videos gesehen haben,</w:t>
        <w:br/>
        <w:t>die vor 1995 gedreht wurden.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Film- und Videokünstler Matthias Müller, der vor kurzem im Galeriebereich</w:t>
        <w:br/>
        <w:t>gearbeitet hat, bemerkt dazu-, »Nach zwanzig Jahren &gt;Experimentalfilm&lt; weiß ich</w:t>
        <w:br/>
        <w:t>sicher, dass ich nicht davon leben kann (...). Deshalb gibt es keine Alternative zu</w:t>
        <w:br/>
        <w:t>einer seriösen Galerie, die limitierte Auflagen verkauft - und dies zu einem Preis, der</w:t>
        <w:br/>
        <w:t>dem für vergleichbare Arbeiten in anderen künstlerischen Disziplinen entspricht.«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6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Der Künstler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Bj0rn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Melhus geht noch weiter: »Bis heute waren es diese Künstler</w:t>
        <w:br/>
        <w:t>(Film- und Videokünstler), die in besonderem Maße von Stipendien, Sponsoren,</w:t>
        <w:br/>
        <w:t>Lehraufträgen oder sogar völlig anderen Tätigkeiten abhängig waren, um sich ihren</w:t>
        <w:br/>
        <w:t>Lebensunterhalt zu verdienen, ln vielen Fällen führt diese Art von Selbstausbeutung</w:t>
        <w:br/>
        <w:t>früher oder später zu einer Stagnation oder zur völligen Aufgabe der künstlerischen</w:t>
        <w:br/>
        <w:t>Arbeit.«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7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den letzten zehn Jahren war die Film- und Videokunst in der bildenden Kunst</w:t>
        <w:br/>
        <w:t>durchaus erfolgreich. Die Anerkennung der Pionierleistung experimenteller Filme</w:t>
        <w:t>-</w:t>
        <w:br/>
        <w:t>macher und Videokünstler kam zwar erst im Nachhinein, war jedoch durchaus will</w:t>
        <w:t>-</w:t>
        <w:br/>
        <w:t>kommen. Während junge Künstler, wie zum Beispiel Sam Taylor Wood und Eija-Liisa</w:t>
        <w:br/>
        <w:t>Ahtila, Einzelausstellungen in der Flayward Gallery und Tate Modern hatten, wurde</w:t>
        <w:br/>
        <w:t>Irit Batsry erst vor kurzem der begehrte und mit 100.000 Dollar dotierte Whitney</w:t>
        <w:br/>
        <w:t>Biennial Preis für ihre Videoarbeit »These are Not My Images« verliehen und der</w:t>
        <w:br/>
        <w:t>Filmemacher Isaac Julien für den Turner Prize vorgeschlagen. In vielerlei Hinsicht</w:t>
        <w:br/>
        <w:t>kennzeichnet dies die letztendliche Integration von Videokunst, wenn nicht sogar</w:t>
        <w:br/>
        <w:t>experimentellen Filmtraditionen, in die bildende Kunst. Die Bedeutung sollte nicht</w:t>
        <w:br/>
        <w:t>heruntergespielt werden, da dies nicht nur anzeigt, dass eine persönliche, poetische</w:t>
        <w:br/>
        <w:t>und höchst experimentelle Praxis in den bildenden Künsten als Wert akzeptiert wird,</w:t>
        <w:br/>
        <w:t>sondern auch der entsprechende Ausdruck im Film.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00"/>
        <w:sectPr>
          <w:headerReference w:type="even" r:id="rId122"/>
          <w:headerReference w:type="default" r:id="rId123"/>
          <w:headerReference w:type="first" r:id="rId124"/>
          <w:titlePg/>
          <w:pgSz w:w="8400" w:h="11900"/>
          <w:pgMar w:top="938" w:left="1012" w:right="1019" w:bottom="844" w:header="0" w:footer="3" w:gutter="0"/>
          <w:rtlGutter w:val="0"/>
          <w:cols w:space="720"/>
          <w:pgNumType w:start="89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Die Tatsache, dass ein anerkannter Filmemacher, der in zahlreichen</w:t>
        <w:br/>
        <w:t>Filmdisziplinen, wie zum Beispiel Kurzfilm, Dokumentarfilm und Spielfilm, mit</w:t>
        <w:br/>
        <w:t>Featurelänge gearbeitet hat, mittlerweile in der Welt der Galerien als erfolgreich gilt,</w:t>
        <w:br/>
        <w:t>scheint auch den Kreis zwischen Film, Video und den bildenden Künsten zu schlie</w:t>
        <w:t>-</w:t>
        <w:br/>
        <w:t>ßen. Es ist nicht nur eine Bestätigung seines Talentes und zeitweisen Übertritts zu</w:t>
        <w:br/>
        <w:t>den bildenden Künsten, sondern auch der unglaublichen Zugkraft, die die Galerien</w:t>
        <w:br/>
        <w:t>In den letzten 10 Jahren auf Filme- und Videomacher ausgeübt haben. Auch der</w:t>
        <w:br/>
        <w:t>kürzliche Erfolg des »Shoot Shoot Shoot«-Experimentalfilmprogramms in der Tate</w:t>
        <w:br/>
        <w:t>Modern hat die etablierte Kunst-Szene überrascht. Sie hatte nicht gedacht, dass so</w:t>
        <w:br/>
        <w:t>ein &gt;obskures&lt; Werk eine so große Anzahl von Menschen anziehen würde. »Shoot</w:t>
        <w:br/>
        <w:t>Shoot Shoot«-Kurator Mark Webber zeigte eine Reihe von strukturalistischen Filmen</w:t>
        <w:br/>
        <w:t>aus den Jahren 1966 bis 1976; im Mai 2002 fand außerdem ein Seminar in der</w:t>
        <w:br/>
        <w:t>Tate Modern statt. Das Programm befasste sich mit demselben Zeitraum und ver</w:t>
        <w:t>-</w:t>
        <w:br/>
        <w:t>gleichbaren Künstlern wie die Wanderausstellung aus dem Jahr 1978 »Perspective</w:t>
        <w:br/>
        <w:t>on English Avant-Garde Film« der Kuratoren David Curtis und Deke Dusinberre.</w:t>
        <w:br/>
        <w:t>Diese späte Anerkennung künstlerischer Filme und Videos durch die etablierte</w:t>
        <w:br/>
        <w:t>Kunstszene kam jedoch nicht wie von selber, und sie hat bisher auch nicht zu bedeu</w:t>
        <w:t>-</w:t>
        <w:br/>
        <w:t>tenden Museumsankäufen oder Ausstellungen von Schlüsselarbeiten aus den</w:t>
        <w:br/>
        <w:t>1970ern oder 1980ern geführt.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8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 dritter Raum?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»Ich würde sagen, die ganze Fülle dieses Films kann am besten in einem Kino mit</w:t>
        <w:br/>
        <w:t>hervorragender Akustik verstanden werden, vielleicht sogar mit Teppich an den</w:t>
        <w:br/>
        <w:t>Wänden, in einem Raum, der schwarz ist, wie das alte Co-op, wie Kubelkas erstes</w:t>
        <w:br/>
        <w:t>Avantgarde-Kino. Ein Raum, der eine absolute Konzentration auf jedes Detail in der</w:t>
        <w:br/>
        <w:t>Beziehung zwischen Klang, Bild, Stille und Zuhörern unterstützt.«9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Mitte bis Ende der 1980er Jahre wurde deutlich, dass die Film- und Videokünstler</w:t>
        <w:br/>
        <w:t>Promotion und Sichtbarkeit brauchten, wenn sie ihre Arbeit weiterführen wollten.</w:t>
        <w:br/>
        <w:t>Die Suche nach zusätzlichen Finanzquellen und verfügbaren Räumen sowie der</w:t>
        <w:br/>
        <w:t>Wunsch, ein breiteres Publikum zu erobern, machte dabei das Fernsehen zuneh</w:t>
        <w:t>-</w:t>
        <w:br/>
        <w:t>mend attraktiver. Leider leistete die neue Abteilung für Independent Film und Video</w:t>
        <w:br/>
        <w:t>bei Channel 4 im Jahre 1981 dazu keinen wesentlichen Beitrag.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10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Dort wurden</w:t>
        <w:br/>
        <w:t>hauptsächlich »Franchise Workshops« mit Verträgen der ACTT (Association of</w:t>
        <w:br/>
        <w:t>Cinematograf and Television Technicians) finanziert und inhaltsorientierte »politische</w:t>
        <w:br/>
        <w:t>Arbeiten« produziert. Der gesamte Ablauf und die Sprache von Fernsehproduktionen</w:t>
        <w:br/>
        <w:t>blieben für experimentelle Filmemacher, die sich speziell mit ihrem Material identi</w:t>
        <w:t>-</w:t>
        <w:br/>
        <w:t>fizierten, ein Gräuel.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Nichtsdestotrotz wurden eine Reihe von Art Councils sowie Channel 4 und</w:t>
        <w:br/>
        <w:t>Programme des Britischen Filminstituts ins Leben gerufen, um die geringen aber</w:t>
        <w:br/>
        <w:t>wichtigen Mittel des Film- und Video-Subkomitees des Arts Councils aufzustocken,</w:t>
        <w:br/>
        <w:t>insbesondere um künstlerische Produktionen im Fernsehen zu finanzieren. Von Mitte</w:t>
        <w:br/>
        <w:t>der 1980er bis Mitte der 1990er Jahre konnten mit dieser Strategie Extramittel und</w:t>
        <w:br/>
        <w:t>neue Zuschauer für experimentelle Film- und Videokünstler gewonnen werden.</w:t>
        <w:br/>
        <w:t>Der Rückzug von Channel 4 aus der Independent-Szene setzte dem Versprechen auf</w:t>
        <w:br/>
        <w:t>ein Fernsehen als kulturelle Bühne ein jähes Ende. John Wyvers mittlerweile gut</w:t>
        <w:br/>
        <w:t>bekannte Erklärung aus seinem Artikel »The Necessity of Doing Away With Video-</w:t>
        <w:br/>
        <w:t>Art«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21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feierte die neuen Möglichkeiten. Obwohl er mit Recht auf die hermetischen</w:t>
        <w:br/>
        <w:t>Tendenzen der Videokunst verwies, ist der Artikel mittlerweile zum Zeugnis einer</w:t>
        <w:br/>
        <w:t>unglücklichen, utopischen Sicht auf das Fernsehen in Großbritannien geworden. Um</w:t>
        <w:br/>
        <w:t>gerecht zu sein, muss man jedoch zugeben, dass Wyvers Fürsprache für eine plura</w:t>
        <w:t>-</w:t>
        <w:br/>
        <w:t>listische Praxis in der Welt des Films nicht völlig falsch war. Kunstfilm und Video</w:t>
        <w:br/>
        <w:t>mussten einen eigenen Weg suchen, lediglich das Forum, das er gewählt hatte, stell</w:t>
        <w:t>-</w:t>
        <w:br/>
        <w:t>te sich als das falsche heraus. Kaum jemand, einschließlich der Künstler selber,</w:t>
        <w:br/>
        <w:t>erwartet heutzutage vom britischen Fernsehen, dass es Kunst anbietet. Wir erwarten,</w:t>
        <w:br/>
        <w:t>dass es uns Sendungen über Kunst zeigt. Dies musste nicht unbedingt so kommen</w:t>
        <w:br/>
        <w:t>und war auch nicht in ganz Europa der Fall. Wenn auch nur noch in reduziertem</w:t>
        <w:br/>
        <w:t>Maße, so zeigen und beauftragen Arte, RTE und andere dennoch immer noch künst</w:t>
        <w:t>-</w:t>
        <w:br/>
        <w:t>lerische Filme und Videos.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ln den 1990ern begann für die Verbindung zwischen der bildenden Kunst und</w:t>
        <w:br/>
        <w:t>dem künstlerischen Film und Video mit dem Aufkommen von Young British Artists</w:t>
        <w:br/>
        <w:t>und Ausstellungen wie zum Beispiel »Spellbound: Film and Art« in der Flayward</w:t>
        <w:br/>
        <w:t>Gallery und »Pandaemonium« im ICA eine neue Ära. Pandaemoniums Motto war</w:t>
        <w:br/>
        <w:t>»Where Art and Film Collide«. Die Arbeiten wurden in zwei unterschiedlichen</w:t>
        <w:br/>
        <w:t>Bereichen gezeigt - auf der Kinoleinwand und als Ausstellung in Galerien.</w:t>
        <w:br/>
        <w:t>Traditionelle Film- und Videokünstler präsentierten ihre Arbeiten im Kino, und jüngere</w:t>
        <w:br/>
        <w:t>Künstler arbeiteten mit Installationen. Ziel war, diese beiden Welten zusammen</w:t>
        <w:t>-</w:t>
        <w:br/>
        <w:t>zuführen, wobei aber vielmehr die Kluft zwischen den beiden Gruppen zu Tage trat.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Während die Sendemöglichkeiten dahinschwanden und das unabhängige Kino&lt;</w:t>
        <w:br/>
        <w:t>in Großbritannien immer weniger zu greifen war, machten sich Film- und Video</w:t>
        <w:t>-</w:t>
        <w:br/>
        <w:t>künstler auf die Suche nach neuen Möglichkeiten. Ursprünglich von Künstlern ge</w:t>
        <w:t>-</w:t>
        <w:br/>
        <w:t>leitete Organisationen, wie LFMC, London Electronic Arts (LEA), Hüll Time Based</w:t>
        <w:br/>
        <w:t>Arts (HTBA) und andere, boten dabei eine verlässliche, wenn auch begrenzte Form</w:t>
        <w:br/>
        <w:t>der Unterstützung.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Nachdem plötzlich Lottomittel zur Verfügung standen, wurde in London das</w:t>
        <w:br/>
        <w:t>Lux Centre (ein Zusammenschluss aus LFMC und LEA) als das erste neue Zentrum</w:t>
        <w:br/>
        <w:t>mit einem Kino, einer Galerie, mit Film- und Videoproduktion und einem Vertriebs</w:t>
        <w:t>-</w:t>
        <w:br/>
        <w:t>service gegründet. Während der fünf Jahre seines Betriebs fungierte das Lux häufig</w:t>
        <w:br/>
        <w:t>als Bindeglied zwischen den Traditionen des experimentellen Kinos und der</w:t>
        <w:br/>
        <w:t>Videokunst und den neuen Arbeiten bildender Künstler im Film und mit bewegten</w:t>
        <w:br/>
        <w:t>Bildern. In der Tat war dies die Verwirklichung von dem, was sich das Pandaemonium</w:t>
        <w:br/>
        <w:t>Festival zur Aufgabe gemacht hatte. Mitunter führte das Lux einen kulturellen</w:t>
        <w:br/>
        <w:t>Drahtseilakt aus, indem es zwischen der durch die Bearbeitung bestimmten hand</w:t>
        <w:t>-</w:t>
        <w:br/>
        <w:t>werklichen Praxis des experimentellen Films und Videos und der konzeptuellen</w:t>
        <w:br/>
        <w:t>und ironischen Arbeit des YBA vermittelte. Das Lux war in der Lage, eine Brücke</w:t>
        <w:br/>
        <w:t>zwischen der bildenden Kunst und den Traditionen des Experimentalfilms zu schla</w:t>
        <w:t>-</w:t>
        <w:br/>
        <w:t>gen, indem Film- und Videoarbeiten von Künstlern unterschiedlicher Herangehens</w:t>
        <w:t>-</w:t>
        <w:br/>
        <w:t>weisen beauftragt und gezeigt wurden. Dazu gehörten unter anderen: John Maybury,</w:t>
        <w:br/>
        <w:t>Dryden Goodwin, Jane und Louise Wilson und Gillian Wearing.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Auch heutzutage gibt es immer noch kaum Verbindungen zwischen der bilden</w:t>
        <w:t>-</w:t>
        <w:br/>
        <w:t>den Kunst und der traditionellen Kultur des künstlerischen Films und Videos, obwohl</w:t>
        <w:br/>
        <w:t>viele Galeriekünstler mit Film und Video arbeiten. Was die Finanzierung und die</w:t>
        <w:br/>
        <w:t>Unterstützung anbelangt, so hat die Umstrukturierung des Britischen Filminstituts,</w:t>
        <w:br/>
        <w:t>des Arts Council und die Schließung des Lux Centre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12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 Kluft zwischen Film und</w:t>
        <w:br/>
        <w:t>bildender Kunst noch weiter vergrößert. Aber wie Barry Schwabsky in seinem Essay</w:t>
        <w:br/>
        <w:t>postuliert, kann eine Synergie zwischen den beiden getrennten Bereichen Kino und</w:t>
        <w:br/>
        <w:t>Galerie immer noch entwickelt werden.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11</w:t>
      </w:r>
      <w:r>
        <w:br w:type="page"/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Eine subjektive Vorstellung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»Die eingenommene Perspektive (...) ist eine Kleinsche, und es mag dem ent</w:t>
        <w:t>-</w:t>
        <w:br/>
        <w:t>gegengehalten werden, dass Avantgarde-Filme als Konzepte der Partialobjekte, wie</w:t>
        <w:br/>
        <w:t>z.B. Brust, Penis, Brustwarze, Vagina, Fäkalien, zu verstehen, bedeutet, eine künst</w:t>
        <w:t>-</w:t>
        <w:br/>
        <w:t>lerische Praxis, die sich sehr mit konzeptuellen Dingen beschäftigt, auf eine Praxis</w:t>
        <w:br/>
        <w:t>zu reduzieren, die sich ausschließlich unbewussten, primitiven Fantasien hingibt.</w:t>
        <w:br/>
        <w:t>Als Antwort darauf muss gesagt werden, dass hier das ästhetische Niveau des Films</w:t>
        <w:br/>
        <w:t>auf dem Spiel steht - der Kleinsche Ansatz ist nur ein Mittel, um mit den Erfah</w:t>
        <w:t>-</w:t>
        <w:br/>
        <w:t>rungen umzugehen, die nicht unter Bedeutung, ob buchstäblich oder symbolisch,</w:t>
        <w:br/>
        <w:t>gefasst werden können, sondern eher mit Barthes’ &gt;dritter Bedeutung&lt; zu identi</w:t>
        <w:t>-</w:t>
        <w:br/>
        <w:t>fizieren sind.«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de-DE" w:eastAsia="de-DE" w:bidi="de-DE"/>
          <w:w w:val="100"/>
          <w:spacing w:val="0"/>
          <w:color w:val="000000"/>
          <w:position w:val="0"/>
        </w:rPr>
        <w:t>4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Es ist nicht einfach die Suche nach einem physischen Schauplatz, die zeitgenössi</w:t>
        <w:t>-</w:t>
        <w:br/>
        <w:t>sche Film- und Videokünstler gleichermaßen herausgefordert hat - es geht auch</w:t>
        <w:br/>
        <w:t>darum, wo diese Fierangehensweise ihren Ort der Bedeutung findet. Der experimen</w:t>
        <w:t>-</w:t>
        <w:br/>
        <w:t>telle Film ist schwer zu fassen und häufig vorsprachlich, d.h. er bewegt sich außer</w:t>
        <w:t>-</w:t>
        <w:br/>
        <w:t>halb von Bedeutung. Es mag sein, dass ein physischer Raum und ein kultureller</w:t>
        <w:br/>
        <w:t>Kontext ähnlich schwierig zu bewahren sind wie ein imaginärer, künstlerischer</w:t>
        <w:br/>
        <w:t>Raum, der sich außerhalb der dominanten kulturellen Sprache befindet. Eine moder</w:t>
        <w:t>-</w:t>
        <w:br/>
        <w:t>nistische, experimentelle Praxis befasst sich häufig mit einem nicht-konstituierten</w:t>
        <w:br/>
        <w:t>Subjekt. Dieses Projekt und Trajekt deutet auf das Subjekt in der Krise, und</w:t>
        <w:br/>
        <w:t>kämpft darum, die Welt durch visuelle Fragmente und sich verändernde Parameter</w:t>
        <w:br/>
        <w:t>zu verstehen.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Künstler sieht die Welt durch eine Kamera, dem Schauplatz entfremdet,</w:t>
        <w:br/>
        <w:t>er sieht mit einem dritten Auge, der Prozess ist einsam und der Blick fragmentiert.</w:t>
        <w:br/>
        <w:t>Das Bild kann sich im oder außerhalb des Fokus befinden, vor oder nach der Bedeu</w:t>
        <w:t>-</w:t>
        <w:br/>
        <w:t>tung. Es ist sowohl ein Prozess der Konstruktion als auch einer des Entwirrens. Der</w:t>
        <w:br/>
        <w:t>Künstler starrt ins Licht. Wenn er vergisst, verliert das Bild seinen Körper, der Vor</w:t>
        <w:t>-</w:t>
        <w:br/>
        <w:t>gang der Wahrnehmung dreht sich um. Wer erzeugt Bedeutung? Der Stuhl wird zur</w:t>
        <w:br/>
        <w:t>Textur, zu Licht, zu Farbe - das Auto wird Bewegung, verschwommene Spur und</w:t>
        <w:br/>
        <w:t>Rauschen. Schau weiter durch die Kamera, eine lange Zeit, und die Welt zerfällt</w:t>
        <w:br/>
        <w:t>in Einzelteile - schön und dunkel. Dann nimm die Filmmeter und manipuliere sie</w:t>
        <w:br/>
        <w:t>-durch Druck und Bearbeiten, optischen Druck, digitales Schichten, multiple Bild</w:t>
        <w:t>-</w:t>
        <w:br/>
        <w:t>schirme und mach etwas daraus. Die Fragmente werden in einer Vielzahl von Teilen</w:t>
        <w:br/>
        <w:t>organisiert, wie die Vision eines Kindes, ohne Geschichte und ohne Perspektive, die</w:t>
        <w:br/>
        <w:t>ordnet oder strukturiert. Aber wie Baudrillard vorschlägt: »Vermeide Ironie um jeden</w:t>
        <w:br/>
        <w:t>Preis, dieses letztendliche, paradoxe Zwinkern (...) einer Kunst, die über sich selber</w:t>
        <w:br/>
        <w:t>und ihr eigenes Verschwinden in der allerkünstlichsten Form lacht: der Ironie.«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16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244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ln den letzten 20 Jahren haben sich Autoren und Filmemacher an einer Vielzahl</w:t>
        <w:br/>
        <w:t>von Sprachen versucht, um sich mit Subjektivität auseinander zu setzen oder sie</w:t>
        <w:br/>
        <w:t>zu erklären: So sollten zum Beispiel der Diskurs der Lacanschen Psychoanalyse,</w:t>
        <w:br/>
        <w:t>marxistische Politik, Geschichte oder Geschlecht das Werk und den Künstler be</w:t>
        <w:t>-</w:t>
        <w:br/>
        <w:t>leuchten. Dies bezeugt die Schwierigkeit, sich diesem unbewussten und subjektiven</w:t>
        <w:br/>
        <w:t>Prozess zu nähern. Anton Ehrenzweig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17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bezeichnet diesen kreativen Prozess als</w:t>
        <w:br/>
        <w:t>»Unconscious Scanning«, den er hauptsächlich in der modernen Kunst ausmacht.</w:t>
        <w:br/>
        <w:t>Subjektivität ist ein zentraler Bestandteil der Debatte und viele künstlerische Filme</w:t>
        <w:br/>
        <w:t>haben einen höchst subjektiven Subtext: »Ich will, dass du weißt, dass ich meine</w:t>
        <w:br/>
        <w:t>Gefühle nicht zeigen will: Das ist die Botschaft, die ich den anderen vermittle.«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18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Mit digitalen Grüßen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»Hier sind die experimentellen Künste an der richtigen Stelle, da die Kritik der</w:t>
        <w:br/>
        <w:t>Dramatik, Sichtbarkeit, Identifikation und nicht-linearer Gedanken sie während</w:t>
        <w:br/>
        <w:t>ihrer gesamten launenhaften und widersprüchlichen Geschichte begleitet hat (...).</w:t>
        <w:br/>
        <w:t>Dieselbe Verbindung zwischen Kunst und Technologie, die die ersten Jahrzehnte des</w:t>
        <w:br/>
        <w:t>künstlerischen Films charakterisiert haben, kommt hier heute wieder zum Tragen</w:t>
        <w:br/>
        <w:t>(...). Es kann sogar gesagt werden, dass die Medienkünstler in diesem Umfeld</w:t>
        <w:br/>
        <w:t>letztendlich eine Avantgarde-Rolle spielen.«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19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Wie AI Rees oben postuliert hat, kann die Entwicklung der digitalen Medien einen</w:t>
        <w:br/>
        <w:t>avantgardistischen Ansatz durchaus unterstützen. Die Entwicklung der DV-Techno-</w:t>
        <w:br/>
        <w:t>logie gibt Filme- und Videomachern neue Werkzeuge an die Hand. Mit diesen</w:t>
        <w:br/>
        <w:t>Werkzeugen können bewegte Bilder von hoher Qualität preiswert und wahrhaft unab</w:t>
        <w:t>-</w:t>
        <w:br/>
        <w:t>hängig produziert werden. Die DV-Technologie bringt mit ihren neuen, leichtgewich</w:t>
        <w:t>-</w:t>
        <w:br/>
        <w:t>tigen Kameras eine neue Leichtigkeit der Handhabung in viele Aspekte des FiIm-</w:t>
        <w:br/>
        <w:t>und Videosektors, angefangen von der Produktion bis hin zum Vertrieb. Eine</w:t>
        <w:br/>
        <w:t>Technologie an sich schafft dabei noch keine neue Sprache, wobei viele Filme</w:t>
        <w:t>-</w:t>
        <w:br/>
        <w:t>macher inzwischen dazu übergegangen sind, digitale Systeme zu verwenden.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400"/>
        <w:sectPr>
          <w:headerReference w:type="even" r:id="rId125"/>
          <w:headerReference w:type="default" r:id="rId126"/>
          <w:headerReference w:type="first" r:id="rId127"/>
          <w:titlePg/>
          <w:pgSz w:w="8400" w:h="11900"/>
          <w:pgMar w:top="938" w:left="1012" w:right="1019" w:bottom="844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Ein Schlüsselfaktor in der Philosophie experimenteller Filmemacher, die Kontrolle</w:t>
        <w:br/>
        <w:t>über die Produktionsmittel, ist dabei ähnlich wichtig - Farbe, Intensität, Bearbeitung</w:t>
        <w:br/>
        <w:t>und die Freude an der Entdeckung neuer Materialien, die spezifisch für DV sind.</w:t>
        <w:br/>
        <w:t>Linearität kann bequem vertikal in der Tiefe erforscht werden, angeregt durch die</w:t>
        <w:br/>
        <w:t>Plastizität digitaler Bearbeitung. Die entsprechenden Effekte auf den Ausstellungs</w:t>
        <w:t>-</w:t>
        <w:br/>
        <w:t>raum und das Lesen der bewegten Bilder stecken jedoch noch in den experimentel</w:t>
        <w:t>-</w:t>
        <w:br/>
        <w:t>len Kinderschuhen. Der Film wird damit für den Künstler kaum ersetzt werden, aber</w:t>
        <w:br/>
        <w:t>es wird eine neue Art des Schreibprozesses möglich. Der wesentliche Unterschied</w:t>
        <w:br/>
        <w:t>zur historischen Philosophie der Filmemacher ist jedoch, dass kein kollektives</w:t>
        <w:br/>
        <w:t>Engagement verlangt wird. Es ist in der Tat ein isolierender Produktionsprozess, ähn</w:t>
        <w:t>-</w:t>
        <w:br/>
        <w:t>lich dem Schreiben, eine Art von Cine-Ecriture.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Vielleicht geht genau an diesem Punkt der Weg zwischen damals und heute</w:t>
        <w:br/>
        <w:t>am allerdeutlichsten auseinander. Die Technologie macht die Künstler (und die</w:t>
        <w:br/>
        <w:t>gesamte Welt) scheinbar immer autonomer. Während dies zwar der historischen,</w:t>
        <w:br/>
        <w:t>kollektiven Praxis der Experimentalfilmer widerspricht, bringt diese Unabhängigkeit</w:t>
        <w:br/>
        <w:t>die Film- und Videokunst ein Stück weiter auf der Suche nach ihrem Ort ... oder</w:t>
        <w:br/>
        <w:t>Raum ... oder ... einem System der Einsamkeit.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Dieser Artikel ist eine bearbeitete Fassung von &gt;Die Einsamkeit eines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Systems;,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erschienen in »The UNDERCUT</w:t>
        <w:br/>
        <w:t xml:space="preserve">READER. Critical Writings on Artists’ Film and Videos, Michael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Mazière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&amp; Nina Danino (Hg.), Wallflower</w:t>
        <w:br/>
        <w:t>Press: London, November</w:t>
      </w:r>
      <w:r>
        <w:rPr>
          <w:rStyle w:val="CharStyle114"/>
          <w:i w:val="0"/>
          <w:iCs w:val="0"/>
        </w:rPr>
        <w:t xml:space="preserve"> 2002.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11" w:line="130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Aus dem Englischen von Maria Dettmers und Regina Weps de Navazo.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( 1) Das vollständige Zitat lautet: »Dirk Lawaert, der an der Universität von Lernen Film lehrt, führt das Thema</w:t>
        <w:br/>
        <w:t>Experimentalfilm bei seinen Studenten mit folgendem Satz ein: ¡Ich möchte Ihnen unterschiedliche Emotionen</w:t>
        <w:br/>
        <w:t xml:space="preserve">zeigen;.« PeterMilner, The London Film-maker’s Co-op - The politics of License, Undercut Nummer </w:t>
      </w:r>
      <w:r>
        <w:rPr>
          <w:rStyle w:val="CharStyle73"/>
          <w:i/>
          <w:iCs/>
        </w:rPr>
        <w:t>10</w:t>
      </w:r>
      <w:r>
        <w:rPr>
          <w:lang w:val="de-DE" w:eastAsia="de-DE" w:bidi="de-DE"/>
          <w:w w:val="100"/>
          <w:spacing w:val="0"/>
          <w:color w:val="000000"/>
          <w:position w:val="0"/>
        </w:rPr>
        <w:t>/</w:t>
      </w:r>
      <w:r>
        <w:rPr>
          <w:rStyle w:val="CharStyle73"/>
          <w:i/>
          <w:iCs/>
        </w:rPr>
        <w:t>11</w:t>
      </w:r>
      <w:r>
        <w:rPr>
          <w:lang w:val="de-DE" w:eastAsia="de-DE" w:bidi="de-DE"/>
          <w:w w:val="100"/>
          <w:spacing w:val="0"/>
          <w:color w:val="000000"/>
          <w:position w:val="0"/>
        </w:rPr>
        <w:t>.</w:t>
      </w:r>
    </w:p>
    <w:p>
      <w:pPr>
        <w:pStyle w:val="Style16"/>
        <w:numPr>
          <w:ilvl w:val="0"/>
          <w:numId w:val="23"/>
        </w:numPr>
        <w:tabs>
          <w:tab w:leader="none" w:pos="2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J.-L.Godard -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Histoire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du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Cinéma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Chapter 4b - signs amongst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us. </w:t>
      </w:r>
      <w:r>
        <w:rPr>
          <w:lang w:val="de-DE" w:eastAsia="de-DE" w:bidi="de-DE"/>
          <w:w w:val="100"/>
          <w:spacing w:val="0"/>
          <w:color w:val="000000"/>
          <w:position w:val="0"/>
        </w:rPr>
        <w:t>P</w:t>
      </w:r>
      <w:r>
        <w:rPr>
          <w:rStyle w:val="CharStyle114"/>
          <w:i w:val="0"/>
          <w:iCs w:val="0"/>
        </w:rPr>
        <w:t xml:space="preserve"> </w:t>
      </w:r>
      <w:r>
        <w:rPr>
          <w:rStyle w:val="CharStyle104"/>
          <w:i w:val="0"/>
          <w:iCs w:val="0"/>
        </w:rPr>
        <w:t>92</w:t>
      </w:r>
      <w:r>
        <w:rPr>
          <w:rStyle w:val="CharStyle114"/>
          <w:i w:val="0"/>
          <w:iCs w:val="0"/>
        </w:rPr>
        <w:t xml:space="preserve">-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ECM New </w:t>
      </w:r>
      <w:r>
        <w:rPr>
          <w:lang w:val="fr-FR" w:eastAsia="fr-FR" w:bidi="fr-FR"/>
          <w:w w:val="100"/>
          <w:spacing w:val="0"/>
          <w:color w:val="000000"/>
          <w:position w:val="0"/>
        </w:rPr>
        <w:t>Sériés éditions.</w:t>
      </w:r>
    </w:p>
    <w:p>
      <w:pPr>
        <w:pStyle w:val="Style16"/>
        <w:numPr>
          <w:ilvl w:val="0"/>
          <w:numId w:val="23"/>
        </w:numPr>
        <w:tabs>
          <w:tab w:leader="none" w:pos="2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Undercut, editorisches Statement, März 1981.</w:t>
      </w:r>
    </w:p>
    <w:p>
      <w:pPr>
        <w:pStyle w:val="Style16"/>
        <w:numPr>
          <w:ilvl w:val="0"/>
          <w:numId w:val="23"/>
        </w:numPr>
        <w:tabs>
          <w:tab w:leader="none" w:pos="2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hauptsächlich von Künstlern gemachte Zeitschrift funktionierte ohne festangestellte Redakteure.</w:t>
        <w:br/>
        <w:t>Ausgangspunkt waren eine kollektive Ästhetik und philosophische Grundsätze. Sie bot einen breiten Raum für</w:t>
        <w:br/>
        <w:t>Autoren und Künstler, angefangen von Stuart Hood, Peter Gidal, Sally Potter über Mona Hatoum, Christine</w:t>
        <w:br/>
        <w:t xml:space="preserve">Delphy und Isaac Julien bis zu lan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Christie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und Cerith Wyn Evans.</w:t>
      </w:r>
    </w:p>
    <w:p>
      <w:pPr>
        <w:pStyle w:val="Style16"/>
        <w:numPr>
          <w:ilvl w:val="0"/>
          <w:numId w:val="23"/>
        </w:numPr>
        <w:tabs>
          <w:tab w:leader="none" w:pos="2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Reinhard Wolf, »Film zwischen Black Box und White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Cube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- Part </w:t>
      </w:r>
      <w:r>
        <w:rPr>
          <w:rStyle w:val="CharStyle73"/>
          <w:i/>
          <w:iCs/>
        </w:rPr>
        <w:t>1</w:t>
      </w:r>
      <w:r>
        <w:rPr>
          <w:lang w:val="de-DE" w:eastAsia="de-DE" w:bidi="de-DE"/>
          <w:w w:val="100"/>
          <w:spacing w:val="0"/>
          <w:color w:val="000000"/>
          <w:position w:val="0"/>
        </w:rPr>
        <w:t>«, Oberhausen Film Festival</w:t>
        <w:br/>
        <w:t xml:space="preserve">Onlinemagazin: </w:t>
      </w:r>
      <w:r>
        <w:fldChar w:fldCharType="begin"/>
      </w:r>
      <w:r>
        <w:rPr>
          <w:color w:val="000000"/>
        </w:rPr>
        <w:instrText> HYPERLINK "http://www.shortfilm.de/ikf/pages/magazin/index.php"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www.shortfilm.de/ikf/pages/magazin/index.php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.</w:t>
      </w:r>
    </w:p>
    <w:p>
      <w:pPr>
        <w:pStyle w:val="Style16"/>
        <w:numPr>
          <w:ilvl w:val="0"/>
          <w:numId w:val="23"/>
        </w:numPr>
        <w:tabs>
          <w:tab w:leader="none" w:pos="2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Matthias Müller, »Film zwischen Black Box und White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Cube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- Part 2t, Oberhausen Film Festival</w:t>
        <w:br/>
        <w:t xml:space="preserve">Onlinemagazin: </w:t>
      </w:r>
      <w:r>
        <w:fldChar w:fldCharType="begin"/>
      </w:r>
      <w:r>
        <w:rPr>
          <w:color w:val="000000"/>
        </w:rPr>
        <w:instrText> HYPERLINK "http://www.shortfilm.de/ikf/pages/magazin/index.php"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www.shortfilm.de/ikf/pages/magazin/index.php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.</w:t>
      </w:r>
    </w:p>
    <w:p>
      <w:pPr>
        <w:pStyle w:val="Style16"/>
        <w:numPr>
          <w:ilvl w:val="0"/>
          <w:numId w:val="23"/>
        </w:numPr>
        <w:tabs>
          <w:tab w:leader="none" w:pos="2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Björn Melhus, ebd.</w:t>
      </w:r>
    </w:p>
    <w:p>
      <w:pPr>
        <w:pStyle w:val="Style16"/>
        <w:numPr>
          <w:ilvl w:val="0"/>
          <w:numId w:val="23"/>
        </w:numPr>
        <w:tabs>
          <w:tab w:leader="none" w:pos="2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Der Autor und Kurator David Curtis hat im Jahr </w:t>
      </w:r>
      <w:r>
        <w:rPr>
          <w:rStyle w:val="CharStyle73"/>
          <w:i/>
          <w:iCs/>
        </w:rPr>
        <w:t>2003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eine umfassende Retrospektive in der Tate Britain mit</w:t>
        <w:br/>
        <w:t xml:space="preserve">36 Stunden Experimentalfilm und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-video </w:t>
      </w:r>
      <w:r>
        <w:rPr>
          <w:lang w:val="de-DE" w:eastAsia="de-DE" w:bidi="de-DE"/>
          <w:w w:val="100"/>
          <w:spacing w:val="0"/>
          <w:color w:val="000000"/>
          <w:position w:val="0"/>
        </w:rPr>
        <w:t>organisiert.</w:t>
      </w:r>
    </w:p>
    <w:p>
      <w:pPr>
        <w:pStyle w:val="Style16"/>
        <w:numPr>
          <w:ilvl w:val="0"/>
          <w:numId w:val="23"/>
        </w:numPr>
        <w:tabs>
          <w:tab w:leader="none" w:pos="2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Anna Thew, »Space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for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Thought, Tryptic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Catalogue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on Michael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Mazière«,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South West Media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Arts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(Hg.),</w:t>
        <w:br/>
        <w:t>London o.J.</w:t>
      </w:r>
    </w:p>
    <w:p>
      <w:pPr>
        <w:pStyle w:val="Style16"/>
        <w:numPr>
          <w:ilvl w:val="0"/>
          <w:numId w:val="23"/>
        </w:numPr>
        <w:tabs>
          <w:tab w:leader="none" w:pos="36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Peter Gidal bemerkte dazu: »Falls es übrigens irgendjemand noch nicht bemerkt haben sollte, so ist der</w:t>
        <w:br/>
        <w:t>Empirismus bereits seit einiger Zeit zurück. Das Ergebnis ist, dass wir in England wenig Probleme mit BFI-</w:t>
        <w:br/>
        <w:t>SCREEN TYPEN haben, die Sachen sagen, wie z.B. &gt;es gibt keinen Film außerhalb seines Kontexts;.«</w:t>
        <w:br/>
        <w:t xml:space="preserve">The Current British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Avant-Garde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Film. Some Problems in Contexts, Undercut.</w:t>
      </w:r>
    </w:p>
    <w:p>
      <w:pPr>
        <w:pStyle w:val="Style16"/>
        <w:numPr>
          <w:ilvl w:val="0"/>
          <w:numId w:val="23"/>
        </w:numPr>
        <w:tabs>
          <w:tab w:leader="none" w:pos="36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Dieser Artikel, der ursprünglich auf dem Video Positive Festival 1991 in Liverpool vorgestellt wurde,</w:t>
        <w:br/>
        <w:t>wurde ebenso im London Video Access Katalog</w:t>
      </w:r>
      <w:r>
        <w:rPr>
          <w:rStyle w:val="CharStyle114"/>
          <w:i w:val="0"/>
          <w:iCs w:val="0"/>
        </w:rPr>
        <w:t xml:space="preserve"> 1991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und in »Diverse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Practices. A </w:t>
      </w:r>
      <w:r>
        <w:rPr>
          <w:lang w:val="de-DE" w:eastAsia="de-DE" w:bidi="de-DE"/>
          <w:w w:val="100"/>
          <w:spacing w:val="0"/>
          <w:color w:val="000000"/>
          <w:position w:val="0"/>
        </w:rPr>
        <w:t>Critical Reader in Video</w:t>
        <w:br/>
        <w:t>Art«, Julia Knight (Hg.), University of Luton Press: Luton 1996, veröffentlicht.</w:t>
      </w:r>
    </w:p>
    <w:p>
      <w:pPr>
        <w:pStyle w:val="Style16"/>
        <w:numPr>
          <w:ilvl w:val="0"/>
          <w:numId w:val="23"/>
        </w:numPr>
        <w:tabs>
          <w:tab w:leader="none" w:pos="36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Kürzlich als Archiv und Verleihservice wieder eröffnet.</w:t>
      </w:r>
    </w:p>
    <w:p>
      <w:pPr>
        <w:pStyle w:val="Style16"/>
        <w:numPr>
          <w:ilvl w:val="0"/>
          <w:numId w:val="23"/>
        </w:numPr>
        <w:tabs>
          <w:tab w:leader="none" w:pos="36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Barry Schwabsky im UNDERCUT READER, a.a.O.</w:t>
      </w:r>
    </w:p>
    <w:p>
      <w:pPr>
        <w:pStyle w:val="Style16"/>
        <w:numPr>
          <w:ilvl w:val="0"/>
          <w:numId w:val="23"/>
        </w:numPr>
        <w:tabs>
          <w:tab w:leader="none" w:pos="36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Michael O’Pray in Undercut 3/4.</w:t>
      </w:r>
    </w:p>
    <w:p>
      <w:pPr>
        <w:pStyle w:val="Style16"/>
        <w:numPr>
          <w:ilvl w:val="0"/>
          <w:numId w:val="23"/>
        </w:numPr>
        <w:tabs>
          <w:tab w:leader="none" w:pos="36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Siehe Nina Danino, »The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Intense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Subject« im UNDERCUT READER, a.a.O.</w:t>
      </w:r>
    </w:p>
    <w:p>
      <w:pPr>
        <w:pStyle w:val="Style16"/>
        <w:numPr>
          <w:ilvl w:val="0"/>
          <w:numId w:val="23"/>
        </w:numPr>
        <w:tabs>
          <w:tab w:leader="none" w:pos="36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320" w:right="0" w:hanging="32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Jean Baudrillard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in: Liberation,</w:t>
      </w:r>
      <w:r>
        <w:rPr>
          <w:rStyle w:val="CharStyle114"/>
          <w:i w:val="0"/>
          <w:iCs w:val="0"/>
        </w:rPr>
        <w:t xml:space="preserve"> 20. </w:t>
      </w:r>
      <w:r>
        <w:rPr>
          <w:lang w:val="de-DE" w:eastAsia="de-DE" w:bidi="de-DE"/>
          <w:w w:val="100"/>
          <w:spacing w:val="0"/>
          <w:color w:val="000000"/>
          <w:position w:val="0"/>
        </w:rPr>
        <w:t>Mai 1996 (in meiner Übersetzung).</w:t>
      </w:r>
      <w:r>
        <w:br w:type="page"/>
      </w:r>
    </w:p>
    <w:p>
      <w:pPr>
        <w:pStyle w:val="Style16"/>
        <w:numPr>
          <w:ilvl w:val="0"/>
          <w:numId w:val="23"/>
        </w:numPr>
        <w:tabs>
          <w:tab w:leader="none" w:pos="3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Anton Ehrenzweig, »The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Hidden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Order in Art«,</w:t>
      </w:r>
      <w:r>
        <w:rPr>
          <w:rStyle w:val="CharStyle114"/>
          <w:i w:val="0"/>
          <w:iCs w:val="0"/>
        </w:rPr>
        <w:t xml:space="preserve"> 1967.</w:t>
      </w:r>
    </w:p>
    <w:p>
      <w:pPr>
        <w:pStyle w:val="Style16"/>
        <w:numPr>
          <w:ilvl w:val="0"/>
          <w:numId w:val="23"/>
        </w:numPr>
        <w:tabs>
          <w:tab w:leader="none" w:pos="39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Roland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Barthes,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»A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Lover’s Discourse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- Fragments«, transi.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by </w:t>
      </w:r>
      <w:r>
        <w:rPr>
          <w:lang w:val="de-DE" w:eastAsia="de-DE" w:bidi="de-DE"/>
          <w:w w:val="100"/>
          <w:spacing w:val="0"/>
          <w:color w:val="000000"/>
          <w:position w:val="0"/>
        </w:rPr>
        <w:t>Richard Howard, Hill and Wang: New York.</w:t>
      </w:r>
    </w:p>
    <w:p>
      <w:pPr>
        <w:pStyle w:val="Style16"/>
        <w:numPr>
          <w:ilvl w:val="0"/>
          <w:numId w:val="23"/>
        </w:numPr>
        <w:tabs>
          <w:tab w:leader="none" w:pos="39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300" w:right="0" w:hanging="300"/>
        <w:sectPr>
          <w:headerReference w:type="even" r:id="rId128"/>
          <w:headerReference w:type="default" r:id="rId129"/>
          <w:headerReference w:type="first" r:id="rId130"/>
          <w:titlePg/>
          <w:pgSz w:w="8400" w:h="11900"/>
          <w:pgMar w:top="938" w:left="1012" w:right="1019" w:bottom="844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Al Rees, »A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History of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Experimental Film and Video - </w:t>
      </w:r>
      <w:r>
        <w:rPr>
          <w:lang w:val="en-US" w:eastAsia="en-US" w:bidi="en-US"/>
          <w:w w:val="100"/>
          <w:spacing w:val="0"/>
          <w:color w:val="000000"/>
          <w:position w:val="0"/>
        </w:rPr>
        <w:t>From Canonical Avant-Garde to Contemporary British</w:t>
        <w:br/>
        <w:t>Practice«, BFI Publishing: London 1999■</w:t>
      </w:r>
    </w:p>
    <w:p>
      <w:pPr>
        <w:pStyle w:val="Style74"/>
        <w:widowControl w:val="0"/>
        <w:keepNext/>
        <w:keepLines/>
        <w:shd w:val="clear" w:color="auto" w:fill="auto"/>
        <w:bidi w:val="0"/>
        <w:spacing w:before="0" w:after="4" w:line="200" w:lineRule="exact"/>
        <w:ind w:left="0" w:right="0" w:firstLine="0"/>
      </w:pPr>
      <w:bookmarkStart w:id="23" w:name="bookmark23"/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Geert Lovink </w:t>
      </w:r>
      <w:r>
        <w:rPr>
          <w:rStyle w:val="CharStyle120"/>
        </w:rPr>
        <w:t xml:space="preserve">|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Der Kampf um die Neuen Medien in</w:t>
      </w:r>
      <w:bookmarkEnd w:id="23"/>
    </w:p>
    <w:p>
      <w:pPr>
        <w:pStyle w:val="Style74"/>
        <w:widowControl w:val="0"/>
        <w:keepNext/>
        <w:keepLines/>
        <w:shd w:val="clear" w:color="auto" w:fill="auto"/>
        <w:bidi w:val="0"/>
        <w:jc w:val="right"/>
        <w:spacing w:before="0" w:after="198" w:line="200" w:lineRule="exact"/>
        <w:ind w:left="0" w:right="260" w:firstLine="0"/>
      </w:pPr>
      <w:bookmarkStart w:id="24" w:name="bookmark24"/>
      <w:r>
        <w:rPr>
          <w:lang w:val="de-DE" w:eastAsia="de-DE" w:bidi="de-DE"/>
          <w:w w:val="100"/>
          <w:spacing w:val="0"/>
          <w:color w:val="000000"/>
          <w:position w:val="0"/>
        </w:rPr>
        <w:t>der Akademie - Erfahrungen und Modelle</w:t>
      </w:r>
      <w:bookmarkEnd w:id="24"/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Seit den 1990er Jahren richten Kunstakademien, Designschulen, Cultural Studies-</w:t>
        <w:br/>
        <w:t>Programme und literaturwissenschaftliche Fakultäten sowie Medien- und Kommuni</w:t>
        <w:t>-</w:t>
        <w:br/>
        <w:t>kationsinstitute Schwerpunkte für neue Medien ein. Da die &gt;neuen Medien&lt; in</w:t>
        <w:br/>
        <w:t>Bewegung sind, sind es auch die Begrifflichkeiten, die benutzt werden, um zu</w:t>
        <w:br/>
        <w:t>beschreiben, was die neu eingerichteten Programme lehren und untersuchen. Die</w:t>
        <w:br/>
        <w:t>Wahl des zentralen Konzeptes - ob es sich um »Digitales Bauhaus«, »Neue Medien«</w:t>
        <w:br/>
        <w:t>oder »Technokultur« handelt - ist eine heikle Angelegenheit. Die Begriffe sind an die</w:t>
        <w:br/>
        <w:t>institutionellen Rahmenbedingungen der Lehrprogramme gekoppelt, und die Wahl</w:t>
        <w:br/>
        <w:t>des Namens wird künftig zweifellos von Bedeutung sein. Dieses Dilemma mag</w:t>
        <w:br/>
        <w:t>Außenstehenden überflüssig erscheinen. Wo hören »Cultural Studies« auf und</w:t>
        <w:br/>
        <w:t>wo beginnen »Digitale Medien«? Warum verhält sich die Gegenwartskunst der</w:t>
        <w:br/>
        <w:t>Neue-Medien-Kunst gegenüber so feindselig? Was nutzt ein Abschluss in</w:t>
        <w:br/>
        <w:t>»Internetstudien«? Warum nehmen die »Digitalen Geisteswissenschaften« die</w:t>
        <w:br/>
        <w:t>heutigen Medientheorien nicht wahr? Der Begriff »Neue Medien« scheint mit den</w:t>
        <w:br/>
        <w:t>entstehenden »Cyberkultur«-Disziplinen zu konkurrieren. Wen interessiert das, wür</w:t>
        <w:t>-</w:t>
        <w:br/>
        <w:t>den einige fragen. Warum nennen wir nicht das gesamte Feld »Intermedia«? Warum</w:t>
        <w:br/>
        <w:t>überhaupt diese »fatale Anziehungskraft« institutionalisierter Bildungspraktiken für</w:t>
        <w:br/>
        <w:t>Neue-Medien-Künstler? Sollten wir nicht stattdessen außerinstitutionelle Formen</w:t>
        <w:br/>
        <w:t>der »Bildung« ansprechen, zum Beispiel Workshops?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Pioniere, die neue Lehrprogramme auf den Weg bringen, treffen ihre persönli</w:t>
        <w:t>-</w:t>
        <w:br/>
        <w:t>che Entscheidung für ein bestimmtes Label. Jedes Konzept ist ein potentiell auto-</w:t>
        <w:br/>
        <w:t>poietisches, im Entstehen befindliches System, das seine eigene Organisation</w:t>
        <w:br/>
        <w:t>zu konstituieren und zu erhalten haben wird. Doch die Schaffung akademischer Dis</w:t>
        <w:t>-</w:t>
        <w:br/>
        <w:t>ziplinen ist kein Geheimnis mehr. Diejenigen, die die Regeln kennen und befolgen,</w:t>
        <w:br/>
        <w:t>werden belohnt. Andere werden schließlich abgehängt. Jede Initiative braucht ihr</w:t>
        <w:br/>
        <w:t>eigenes »Mission Statement«, muss ihre Leitkonzepte und Bildungspraktiken ver</w:t>
        <w:t>-</w:t>
        <w:br/>
        <w:t>markten, was das Feld auf den ersten Blick recht verwirrend erscheinen lässt. Statt</w:t>
        <w:br/>
        <w:t>qualitativ zu vergleichen und zu bewerten, verwende ich die Labels mehr oder weni</w:t>
        <w:t>-</w:t>
        <w:br/>
        <w:t>ger gleichwertig, mit einer generellen Präferenz für »Neue Medien«. Ich denke, es ist</w:t>
        <w:br/>
        <w:t>noch zu früh, um entscheiden zu können, ob das Label »Digitale Medien« besser</w:t>
        <w:br/>
        <w:t>geeignet ist als zum Beispiel »Interaktive Kunst«, »Screen Production« oder »Virtuelle</w:t>
        <w:br/>
        <w:t>Architektur«. Man könnte einen liberalen Standpunkt einnehmen und die Geschichte</w:t>
        <w:br/>
        <w:t>entscheiden lassen. Unterdessen lasst tausend Blumen um den ewigen Ruhm kon</w:t>
        <w:t>-</w:t>
        <w:br/>
        <w:t>kurrieren. Doch das ist nicht die Wirklichkeit. Meiner Erfahrung nach ist es nicht so</w:t>
        <w:br/>
        <w:t>sehr das zentrale Konzept, das zum »Erfolg« führt, sondern Faktoren wie inspirieren</w:t>
        <w:t>-</w:t>
        <w:br/>
        <w:t>de Mitarbeiter, großzügige Unterstützung innerhalb der Schule und der Fakultät, die</w:t>
        <w:br/>
        <w:t>richtige transdisziplinäre Chemie, eine ausgewogene Gewichtung zwischen</w:t>
        <w:br/>
        <w:t>Forschung und Lehre und die Art und Weise, wie Studierende sich öffnen und sich</w:t>
        <w:br w:type="page"/>
        <w:t>von noch unerforschten virtuellen Welten »elektrisieren« lassen, die sie selbst hervor</w:t>
        <w:t>-</w:t>
        <w:br/>
        <w:t>bringen. Welche Beziehung zwischen Theorie und Praxis wirkt am besten? Werden</w:t>
        <w:br/>
        <w:t>Studierende die Freiheit haben, ihre ureigene digitale Ästhetik zu entwickeln? Sind</w:t>
        <w:br/>
        <w:t>ihre Arbeiten von einem frühen Stadium an auf ein größeres Publikum gerichtet oder</w:t>
        <w:br/>
        <w:t>lediglich für den Professor und einige wenige Kommilitonen produziert?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Im Bildungszusammenhang wird deutlich, wie globale Technologien und</w:t>
        <w:br/>
        <w:t>Gestaltungsfragen sich auf spezifische lokale Kontexte beziehen. Während einige</w:t>
        <w:br/>
        <w:t>Standorte traditionell stark im Design oder in der bildenden Kunst sind, kann man</w:t>
        <w:br/>
        <w:t>andernorts sehen, dass Neue-Medien-Schwerpunkte innerhalb von Disziplinen wie</w:t>
        <w:br/>
        <w:t>Architektur, Literatur oder Sozialwissenschaften gedeihen. Die sich ständig wan</w:t>
        <w:t>-</w:t>
        <w:br/>
        <w:t>delnde, hybride Natur des Sektors der »Neuen Medien« bedarf besonderer Bildungs</w:t>
        <w:t>-</w:t>
        <w:br/>
        <w:t>bedingungen und taktischer Kompetenzen, um institutionelle Allianzen aufzubauen.</w:t>
        <w:br/>
        <w:t>Laboratorien für Neue-Medien-Kunst müssen sich anderen Disziplinen öffnen,</w:t>
        <w:br/>
        <w:t>während sie zugleich für ihren eigenen Raum kämpfen und ihr Feld definieren, ver</w:t>
        <w:t>-</w:t>
        <w:br/>
        <w:t xml:space="preserve">teidigen und erweitern. Wie reagieren Performance-Kunst, Musik oder </w:t>
      </w:r>
      <w:r>
        <w:rPr>
          <w:lang w:val="es-ES" w:eastAsia="es-ES" w:bidi="es-ES"/>
          <w:w w:val="100"/>
          <w:spacing w:val="0"/>
          <w:color w:val="000000"/>
          <w:position w:val="0"/>
        </w:rPr>
        <w:t>Cultural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Studies, die alle mit diesem Feld verwandt sind, auf den Aufstieg der neuen Medien</w:t>
        <w:br/>
        <w:t>als eigene Entität? Zum Beispiel muss sich die Literatur bereits mit ihrem entste</w:t>
        <w:t>-</w:t>
        <w:br/>
        <w:t>henden Subgenre der »Elektronischen Literatur« auseinander setzen. Elektronische</w:t>
        <w:br/>
        <w:t>Musik gibt es seit Jahrzehnten, und sie hat ihre Nische Innerhalb der Musik</w:t>
        <w:t>-</w:t>
        <w:br/>
        <w:t>fachbereiche gefunden. Warum also sich plötzlich dieses überbewerteten generi</w:t>
        <w:t>-</w:t>
        <w:br/>
        <w:t>schen Begriffs der »Neuen Medien« bedienen? Reicht es aus, Forderungen nach der</w:t>
        <w:br/>
        <w:t>Umwandlung der Neue-Medien-Forschung in eine eigene Disziplin damit zu begrün</w:t>
        <w:t>-</w:t>
        <w:br/>
        <w:t>den, dass sie zur Zeit eine große Zahl von Studierenden anzieht? Und wie können</w:t>
        <w:br/>
        <w:t>Künstler mit Technikern sprechen, falls überhaupt der Wunsch nach Dialog und</w:t>
        <w:br/>
        <w:t>einer gemeinsamen Sprache existieren sollte? Mehr noch, es geht nicht nur um in</w:t>
        <w:t>-</w:t>
        <w:br/>
        <w:t>stitutioneile Angelegenheiten. Die Beziehung zwischen Instituten für Neue Medien</w:t>
        <w:br/>
        <w:t>und »Industrie« und Gesellschaft im allgemeinen scheint von Bedeutung zu sein.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Bauhaus: Referenz und Modell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 neuer Trend sind Spannungen zwischen »Neuen Medien« und der bildenden</w:t>
        <w:br/>
        <w:t>Kunst. Feindseligkeiten, oder sollten wir eher sagen Missverständnisse, entstehen,</w:t>
        <w:br/>
        <w:t>weil Kunst und Technologie zunehmend nicht mehr voneinander zu trennen sind.</w:t>
        <w:br/>
        <w:t>Fleute gibt es kaum eine zeitgenössische Kunstausstellung ohne Video oder digitale</w:t>
        <w:br/>
        <w:t>Fotografie. Was die einen als geistige Synergie betrachten, könnte besser als ein</w:t>
        <w:br/>
        <w:t>Kulturkampf beschrieben werden. Je mehr Technologie junge Künstler einsetzen,</w:t>
        <w:br/>
        <w:t>desto mehr Unsicherheit entsteht bei den alternden Professoren, Kuratoren, Museen</w:t>
        <w:br/>
        <w:t>und Galerien, wie all diese »virtuellen Arbeiten« bewertet werden können. Computer</w:t>
        <w:br/>
        <w:t>dringen in alle Formen von Kunstpraxis ein. Dies betrifft sogar Tanz, Bildhauerei und</w:t>
        <w:br/>
        <w:t>Malerei. Es dauerte mindestens zwanzig Jahre, bis die Gegenwartskunst die</w:t>
        <w:br/>
        <w:t>Videokunst integriert hatte. Viele beobachten eine Wiederholung dieses Dramas Im</w:t>
        <w:br/>
        <w:t>Fall der Digital/Web-Kunst. Statt Neugier sehen wir eine Gegenreaktion und zuneh</w:t>
        <w:t>-</w:t>
        <w:br w:type="page"/>
        <w:t>mende Reibungen. Welche Folgen hat dieses Zaudern für die künstlerische Aus</w:t>
        <w:t>-</w:t>
        <w:br/>
        <w:t>bildung? Wenn man seinen Studenten einen erfolgreichen Karrierestart verschaffen</w:t>
        <w:br/>
        <w:t>möchte, ist das Internet eine verbotene Zone. Was macht die Kunstwelt so misstrau</w:t>
        <w:t>-</w:t>
        <w:br/>
        <w:t>isch gegenüber der Begeisterung für technologische Experimente? Ist es ihre heim</w:t>
        <w:t>-</w:t>
        <w:br/>
        <w:t>liche Verachtung für Kitsch, für synthetische Kunst, die unkritisch die Kultur der</w:t>
        <w:br/>
        <w:t>Massen ausdrückt, ä la Clement Greenberg? Während einer Debatte anlässlich</w:t>
        <w:br/>
        <w:t>der Berliner transmediale 2003 wurde über die Verschiebung der &gt;Medienkunst&lt;-</w:t>
        <w:br/>
        <w:t>Ausbildung von den schönen zu den angewandten Künsten gesprochen. Stephen</w:t>
        <w:br/>
        <w:t>Kovats berichtet: »Es gibt eine wachsende Vernetzung zwischen den Fachbereichen</w:t>
        <w:br/>
        <w:t>für Medienkunst und Architektur. Oft fühlte sich die Medienkunst bei den Bild</w:t>
        <w:t>-</w:t>
        <w:br/>
        <w:t>hauern unbehaglich, während Architekten sich den &gt;schönen&lt; Künsten über Techno</w:t>
        <w:t>-</w:t>
        <w:br/>
        <w:t>logie annähern und eine neue &gt;Art/Tech&lt;-Form finden. Dies führt zur Bauhaus-Frage</w:t>
        <w:br/>
        <w:t>und der Idealisierung der ursprünglichen Bauhaus-Idee, die in diesem neuen</w:t>
        <w:br/>
        <w:t>Kontext etwas von ihrer verlorenen Bedeutung zurückgewinnen kann.« Betrachten</w:t>
        <w:br/>
        <w:t>wir also die heutige Faszination für das Bauhaus und das, für was es steht.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Pelle Ehn ist Fakultätsmitglied und einer der Gründer der Schule für Medien</w:t>
        <w:br/>
        <w:t xml:space="preserve">und Kommunikation in Malmö, Schweden, und schrieb 1998 das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»Manifestó </w:t>
      </w:r>
      <w:r>
        <w:rPr>
          <w:lang w:val="de-DE" w:eastAsia="de-DE" w:bidi="de-DE"/>
          <w:w w:val="100"/>
          <w:spacing w:val="0"/>
          <w:color w:val="000000"/>
          <w:position w:val="0"/>
        </w:rPr>
        <w:t>for</w:t>
        <w:br/>
        <w:t>a Digital Bauhaus&lt;. Es handelt sich um ein zehn Seiten umfassendes paradigmati-</w:t>
        <w:br/>
        <w:t>sches Dokument, das eine Mischung aus moderaten, rationalen, kritischen und</w:t>
        <w:br/>
        <w:t>visionären Behauptungen enthält. Das Manifest kombiniert postmoderne Konzepte</w:t>
        <w:br/>
        <w:t>mit einem Flair des Techno-Optimismus der 1990er Jahre und muss sich zunächst</w:t>
        <w:br/>
        <w:t>einmal mit dem gewählten Namen sowie mit dem Bauhaus-Erbe und seinen Folgen</w:t>
        <w:br/>
        <w:t>auseinander setzen. Ehn zufolge verwandelte sich das ursprünglich soziale Engage</w:t>
        <w:t>-</w:t>
        <w:br/>
        <w:t>ment des Bauhauses in ein antidemokratisches Berufselitentum. »Trotz der hohen</w:t>
        <w:br/>
        <w:t>moralischen und ästhetischen Prinzipien fehlten wirkliches Gespür für Einsicht in</w:t>
        <w:br/>
        <w:t>und lebendige Erkenntnisse über Alltag und Bedingungen gewöhnlicher Leute.</w:t>
        <w:br/>
        <w:t>Vielleicht waren die »weichem Vorstellungen von Partizipation und Demokratie nie</w:t>
        <w:br/>
        <w:t>ein Grundpfeiler des Bauhauses«. Benötigt werde nicht »eine Moderne, die in einer</w:t>
        <w:br/>
        <w:t>verfestigten Objektivität hinsichtlich der Gestaltung moderner Objekte in Stahl, Glas</w:t>
        <w:br/>
        <w:t>und Beton gefangen ist, sondern eine umfassende Sinnlichkeit in der Gestaltung</w:t>
        <w:br/>
        <w:t>bedeutungstragender interaktiver und virtueller Geschichten und Umgebungen«.</w:t>
        <w:br/>
        <w:t>Diese Kritik hat jedoch den Gebrauch der Referenz auf das Bauhaus als solches</w:t>
        <w:br/>
        <w:t>nicht verworfen. Ebenso wie sein Vorgänger ist das »Digitale Bauhaus&lt; ein Projekt</w:t>
        <w:br/>
        <w:t>voller Widersprüche und birgt das Risiko, in eine pubertäre Doktrin grenzenlosen</w:t>
        <w:br/>
        <w:t>Individualismus und technophiler Hybris abzugleiten. Ehn bemerkt: »Wir stehen hier</w:t>
        <w:br/>
        <w:t>einerseits vor dem Hintergrund einer vielversprechenden, aber überreifen modernen</w:t>
        <w:br/>
        <w:t>Bauhaus-Tradition, andererseits mit einer ebenso vielversprechenden, aber unreifen</w:t>
        <w:br/>
        <w:t>postmodernen dritten Kultur der Nerds und Digerati im Vordergrund.«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Stephen Kovats, der während der 1990er Jahre im Bauhaus in Dessau arbeitete,</w:t>
        <w:br/>
        <w:t>weist darauf hin, dass &gt;Bauhaus&lt; sich ursprünglich auf die Rolle der Schule in der</w:t>
        <w:br/>
        <w:t>Gesellschaft bezieht. »Bauhaus« steht für das Dilemma, ob Lehre eine soziale,</w:t>
        <w:br/>
        <w:t>politische und kulturelle oder eher eine industrielle/ökonomische Rolle spielt. Für</w:t>
        <w:br/>
        <w:t>einen kurzen Zeitraum war das deutsche Bauhaus als geschichtliche Einzigartigkeit</w:t>
        <w:br/>
        <w:t>Teil einer kritischen autonomen Praxis mit einem Fokus auf der Industrie. Doch</w:t>
        <w:br/>
        <w:t>jenseits des historischen Beispiels des Bauhauses geht die heutige Rede vom</w:t>
        <w:br/>
        <w:t>»Zusammenkommen von Industrie und Kunst« nicht über gute Absichten hinaus. Es</w:t>
        <w:br/>
        <w:t>ist schwierig, eine kritische und innovative Ästhetik innerhalb einer kommerziellen</w:t>
        <w:br/>
        <w:t>Umgebung zu entwickeln und dazu noch multidisziplinäre Arbeit zu leisten. Kollabo</w:t>
        <w:t>-</w:t>
        <w:br/>
        <w:t>rationen sind oft nicht mehr als formalisierte Austausche, aus dem einfachen Grund,</w:t>
        <w:br/>
        <w:t>dass das jeweilige Eigeninteresse der beteiligten Partner viel zu hoch ist. Trotz des</w:t>
        <w:br/>
        <w:t>Willens, exzentrische künstlerische Futurismen mit harten, vom Kommerz geforder</w:t>
        <w:t>-</w:t>
        <w:br/>
        <w:t>ten Kompetenzen (verkörpert zum Beispiel im Ansatz der »kreativen Industrien«)</w:t>
        <w:br/>
        <w:t>zusammenzubringen, bleibt es beinahe unmöglich, Neue-Medien-Kunst zu »verkaufen«,</w:t>
        <w:br/>
        <w:t>vor allem aufgrund einer weitverbreiteten Ermüdung gegenüber Experimenten, ob in</w:t>
        <w:br/>
        <w:t>Galerien, Industrie, NGOs oder traditionellen Medien. Es scheint, als ob die ganze</w:t>
        <w:br/>
        <w:t>Gesellschaft sich gegen diejenigen verschworen habe, die disziplinäre Grenzen über</w:t>
        <w:t>-</w:t>
        <w:br/>
        <w:t>schreiten. Warum sollten nun Universitäten nachwachsende Generationen neuer</w:t>
        <w:br/>
        <w:t>Medienkünstler ausbilden, deren zukünftiger Status so unsicher ist? Nach dem</w:t>
        <w:br/>
        <w:t>Zusammenbruch der Dotcoms garantieren Informationstechnologien keinen</w:t>
        <w:br/>
        <w:t>Arbeitsplatz mehr, und der gesamte Sektor hat für die jungen Studierenden seine</w:t>
        <w:br/>
        <w:t>Attraktivität verloren. Obwohl der Bildungssektor eine Wachstumsbranche ist, befin</w:t>
        <w:t>-</w:t>
        <w:br/>
        <w:t>det er sich zugleich aufgrund ständiger Mittelkürzun-gen, Privatisierung, Bürokratie</w:t>
        <w:br/>
        <w:t>und andauernder Restrukturierung in einem Status der permanenten Krise. Die</w:t>
        <w:br/>
        <w:t>Ausbildung in der Neue-Medien-Kunst ist gefangen in widersprüchlichen Bewe</w:t>
        <w:t>-</w:t>
        <w:br/>
        <w:t>gungen zwischen langfristiger Nachfrage nach technischen Kompetenzen und einem</w:t>
        <w:br/>
        <w:t>Klima schwindender Ressourcen und Möglichkeiten, und liefert brillante Techno</w:t>
        <w:t>-</w:t>
        <w:br/>
        <w:t>künstler, die nicht benötigt werden.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Wie sehr auch immer die moderne Agenda zerpflückt wurde, das Bauhaus wird</w:t>
        <w:br/>
        <w:t>immer noch als zwingende Referenz betrachtet, und ich betrachte es ebenso. Das</w:t>
        <w:br/>
        <w:t>Bauhaus ist einfach deshalb eine solche Inspirationsquelle, weil es die künstlerische</w:t>
        <w:br/>
        <w:t>Nutzung neuer Technologien förderte, ohne Kitsch zu erzeugen. Sein Lehrplan ver</w:t>
        <w:t>-</w:t>
        <w:br/>
        <w:t>warf die moralistische Trennung zwischen bildender und angewandter Kunst. Auch</w:t>
        <w:br/>
        <w:t>heute noch verfolgt es sein ehrgeiziges Ziel, ein transdisziplinäres »dream team«</w:t>
        <w:br/>
        <w:t>zu schaffen, das sowohl kritische als auch innovative Arbeiten hervorbringt. Eine der</w:t>
        <w:br/>
        <w:t>vielen dem Bauhaus gewidmeten Websites erzählt die Geschichte: »Ziel des</w:t>
        <w:br/>
        <w:t>Bauhauses war die Entwicklung eines kreativen Geistes in der Architektur und der</w:t>
        <w:br/>
        <w:t>Industrie, um zu erreichen, dass sie künstlerisch, technisch und praktisch ausgewo</w:t>
        <w:t>-</w:t>
        <w:br/>
        <w:t>gene Gegenstände hervorbringen. Das Institut bot Workshops für die Modellent</w:t>
        <w:t>-</w:t>
        <w:br/>
        <w:t>wicklung von Typenhäusern und verschiedensten Geräten sowie Abteilungen für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Werbung, Bühnenbild, Fotografie und Typografie. Mitte der 1920er Jahre hatte</w:t>
        <w:br/>
        <w:t>Gropius den Beginn des modernen Designs und seine Lehrsätze ausgerufen. Damit</w:t>
        <w:br/>
        <w:t>kombinierte der Bauhaus-Lehrplan theoretische Bildung (Grundlagenkurs und</w:t>
        <w:br/>
        <w:t>Kompositionstheorie) und praktische Ausbildung durch Schulungsworkshops.«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Prinzipien des Bauhauses spiegeln sich im Wunsch elektronischer Künstler,</w:t>
        <w:br/>
        <w:t>Prototypen von experimentellen Schnittstellen zu bauen und eine »digitale Ästhetik«</w:t>
        <w:br/>
        <w:t>zu entwickeln, die Formen ausbildet, in denen neue Kommunikationsgeräte und</w:t>
        <w:br/>
        <w:t>-anwendungen genutzt werden. Künstler oder Designer sind keine Dekorateure. Statt</w:t>
        <w:br/>
        <w:t>nur die Inhalte anderer Leute »aufzuputzen«, sehen Neue-Medien-Künstler ihre Rolle</w:t>
        <w:br/>
        <w:t>als Erfinder, die auf einer Meta-Ebene operieren, jenseits oder unterhalb des</w:t>
        <w:br/>
        <w:t>üblichen Informationsaustauschs. Es besteht der Wille zur Macht der Schnittstelle.</w:t>
        <w:br/>
        <w:t>Heute beziehen Künstler nicht nur Inspiration aus dem Medium, in dem sie arbei</w:t>
        <w:t>-</w:t>
        <w:br/>
        <w:t>ten (Greenberg), sondern sie lassen sich dazu inspirieren, Technologie selbst zu for</w:t>
        <w:t>-</w:t>
        <w:br/>
        <w:t>men. Es reicht nicht, Inhalte für Demoversionen zu liefern. Ziel des Lehrprogramms</w:t>
        <w:br/>
        <w:t>sollte sein, Studierende zu Meistern der Sprache der Neuen Medien zu machen. Wie</w:t>
        <w:br/>
        <w:t>bereits Nietzsche bemerkte, beginnt Bildung mit Gewohnheit, Gehorsam und</w:t>
        <w:br/>
        <w:t>Disziplin. Doch im Fall der neuen Medien haben die Studierenden diese Phase</w:t>
        <w:br/>
        <w:t>bereits durchlaufen, da sie sich von früher Kindheit an dem Gebrauch von Joystick,</w:t>
        <w:br/>
        <w:t>Maus, Tastatur und Mobiltelefon unterzogen haben. Atari, Gameboy und Playstation</w:t>
        <w:br/>
        <w:t>haben ihre Spuren hinterlassen. Es ist die Rolle des zum Künstler gewordenen</w:t>
        <w:br/>
        <w:t>Schülers, Kommunikationsmodi gleichzeitig zu hinterfragen und zu strukturieren -</w:t>
        <w:br/>
        <w:t>und hier setzt das Bauhaus-Erbe an. Die gemeinsame Begeisterung für die Definition</w:t>
        <w:br/>
        <w:t>des Mediums ist auch der Grund, warum so viele Arbeiten der Neue-Medien-Kunst</w:t>
        <w:br/>
        <w:t>oft weder eine spezifische Botschaft noch ein Narrativ haben. Das Medium ist das</w:t>
        <w:br/>
        <w:t>Objekt. Es stellt eine größere Herausforderung dar, einen neuen Browser zu ent</w:t>
        <w:t>-</w:t>
        <w:br/>
        <w:t>wickeln als eine weitere Website. Das Mainstream-Publikum und seine Hüter sind</w:t>
        <w:br/>
        <w:t>dafür bekannt, »unklare« Kunstwerke, die jeder hersteilen kann, nicht zu mögen. Es</w:t>
        <w:br/>
        <w:t>ist dennoch die Aufgabe der Massenbildung, solche Vorurteile zu verändern und die</w:t>
        <w:br/>
        <w:t>Bedeutung konzeptioneller Arbeit an Medienschnittstellen zu verstehen.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Gibt es so etwas wie das »künstlerische Verlangen«, das frei operieren und jeg</w:t>
        <w:t>-</w:t>
        <w:br/>
        <w:t>liches Medium wählen kann, das es als angemessen erachtet? Das klingt zu schön,</w:t>
        <w:br/>
        <w:t>um wahr zu sein. Der Computer mag sich als ein universelles Rechengerät prä</w:t>
        <w:t>-</w:t>
        <w:br/>
        <w:t>sentieren, aber das bedeutet nicht die Rückkehr des universellen Künstlers. Nicht</w:t>
        <w:br/>
        <w:t>einmal ein Genie kann alle Instrumente spielen. Die Handbücher sind einfach zu</w:t>
        <w:br/>
        <w:t>umfangreich. Die Spezialisierung von Wissen führt dazu, dass ein Einzelner nicht</w:t>
        <w:br/>
        <w:t>mehr mit der Entwicklung aller Werkzeuge Schritt halten kann. Es ist eine Lüge, dass</w:t>
        <w:br/>
        <w:t>gute Künstler sich in jedem Medium ausdrücken können. Diese Beschränkung</w:t>
        <w:br/>
        <w:t>bedeutet, dass selbst in einer hochkonzeptionellen Umgebung technologiebasierte</w:t>
        <w:br/>
        <w:t>Institute notwendig bleiben, deren Ziel es ist, plattformunabhängig zu sein. Der</w:t>
        <w:br/>
        <w:t>britische Medientheoretiker Matthew Füller, heute Dozent an der Rotterdamer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Willem-de-Kooning-Kunstakademie, verortet die Reibungen zwischen konzeptionel</w:t>
        <w:t>-</w:t>
        <w:br/>
        <w:t>ler und angewandter Lehre in einem sozialen Kontext. Die Anfeindungen, mit denen</w:t>
        <w:br/>
        <w:t>die Institute für Neue Medien zu kämpfen haben, schreiben sich fort als politisch</w:t>
        <w:br/>
        <w:t>kodierte Beziehungen, die Klasse, Ethnie und Geschlecht beinhalten. Matthew: »Wir</w:t>
        <w:br/>
        <w:t>wissen, was Jungs lernen sollen. Wir wissen, dass bestimmte Bildungsverläufe einen</w:t>
        <w:br/>
        <w:t>Typ und andere Verläufe andere Typen von Arbeitskräften liefern sollen. Technologien</w:t>
        <w:br/>
        <w:t>sind Teil sozialer Schichtungen, ebenso wie die Bildungsinstrumente, die um sie</w:t>
        <w:br/>
        <w:t>herum, durch sie und mit ihrer Hilfe gebaut werden.«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Pelle Ehn sieht hier eher ein geringeres Problem. Für ihn ist das Ziel seines</w:t>
        <w:br/>
        <w:t>Digitalen Bauhauses, eine Arena zu schaffen, einen Treffpunkt, eine Schule und ein</w:t>
        <w:br/>
        <w:t>Forschungszentrum für kreative und gesellschaftlich nützliche Treffen zwischen</w:t>
        <w:br/>
        <w:t>&gt;Kunst&lt; und &gt;Technologie&lt;. Wie viele andere in diesem Feld hat auch die Schule in</w:t>
        <w:br/>
        <w:t>Malmö hohe Erwartungen an einen Dialog zwischen Kunst und Wissenschaft.</w:t>
        <w:br/>
        <w:t>Seltsamerweise sind oft keine Hacker aus den Computerwissenschaften beteiligt,</w:t>
        <w:br/>
        <w:t>was in solchen Kontexten eigentlich zu erwarten wäre. Oft sind Nutzer so vertraut mit</w:t>
        <w:br/>
        <w:t>Computern, dass Informationstechnologie an sich in der &gt;Wissenschaft&lt; gar nicht</w:t>
        <w:br/>
        <w:t>vorkommt. Mit &gt;Wissenschaft&lt; verbindet der &gt;weiche&lt; Wissenssektor üblicherweise</w:t>
        <w:br/>
        <w:t>die &gt;harte&lt; und gleichzeitig exotische Forschung an der vordersten Front von</w:t>
        <w:br/>
        <w:t>Quantenphysik, Bio- und Gentechnologie, Kognitionswissenschaft, Chemie, Biologie</w:t>
        <w:br/>
        <w:t>oder Astronomie. Das historische Bauhaus teilte diese Faszination für Natur</w:t>
        <w:t>-</w:t>
        <w:br/>
        <w:t>wissenschaften übrigens nicht und arbeitete innerhalb engerer Grenzen einer</w:t>
        <w:br/>
        <w:t>Koalition von Architekten, Designern, Fotografen und bildenden Künstlern.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&gt;Neoscenes&lt;-Pädagogik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Konzept digitales Bauhaus&lt; mag eine Fata Morgana inmitten eines endlosen</w:t>
        <w:br/>
        <w:t>institutionellen Albtraums sein. Das Thema der neuen Medien erscheint am Ende</w:t>
        <w:br/>
        <w:t>einer langen globalen Krise der Bildungsindustrie. Jahrzehnte ständiger Restruk</w:t>
        <w:t>-</w:t>
        <w:br/>
        <w:t>turierung, sinkender Standards und Mittelkürzungen haben zu einem Niedergang</w:t>
        <w:br/>
        <w:t>des Bildungssektors geführt. Es gibt nicht nur Debatten über Studiengebühren,</w:t>
        <w:br/>
        <w:t>Personaleinsparungen und Privatisierung sondern auch über die Rolle der Dozenten.</w:t>
        <w:br/>
        <w:t>Seit langem werden die klassischen hierarchischen Methoden der Wissensver</w:t>
        <w:t>-</w:t>
        <w:br/>
        <w:t>mittlung unter Klassenraumbedingungen kritisiert. Als Antwort auf die Bildungskrise</w:t>
        <w:br/>
        <w:t>ruft der amerikanisch-skandinavische Pädagoge John Hopkins nach einem</w:t>
        <w:br/>
        <w:t>kulturellen Umschwung in Richtung einer alternativen Pädagogik. Sein Aufbruch</w:t>
        <w:br/>
        <w:t>zu neuen Ufern basiert, ähnlich der Pädagogik von Paolo Freire, auf einer</w:t>
        <w:br/>
        <w:t>Kombination von direkter und über elektronische Netzwerke stattfindender</w:t>
        <w:br/>
        <w:t>Kommunikation, die für den »Energiefluss von einem Knoten zum nächsten« sorgt.</w:t>
        <w:br/>
        <w:t>Hopkins, der sich selbst als »autonomer Lehragent« bezeichnet, ist durch die nord-</w:t>
        <w:br/>
        <w:t>europäischen Universitäten und Initiativen für neue Medien gezogen und lehrt zur</w:t>
        <w:br/>
        <w:t>Zeit in Boulder/Colorado. Seine geistig-wissenschaftliche Weitsicht mag sich nicht</w:t>
        <w:br/>
        <w:t>mit meiner eigenen decken, aber er Ist sicherlich mein Favorit, wenn es um einen</w:t>
        <w:br w:type="page"/>
        <w:t>radikalen Bildungsansatz geht. John Hopkins bevorzugt direkte Kommunikation</w:t>
        <w:br/>
        <w:t>zwischen Personen als »taktischem Ausdruck von Vernetzung, die »zentralisierte</w:t>
        <w:br/>
        <w:t>Medien- und PR-Aktivitäten wo immer möglich« vermeidet. Hopkins’ »neoscenes«-</w:t>
        <w:br/>
        <w:t>Netzwerke sind »ein Vehikel für Lernen, Schaffen und Teilen, das nicht nach</w:t>
        <w:br/>
        <w:t>Stillstand, Spektakel und Geschwindigkeit strebt«.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Innerhalb weniger Augenblicke steigerten sich John Hopkins’ »verteilte sokratische</w:t>
        <w:br/>
        <w:t>Lehrstrategien« zu 24-stündigen Techno-Parties mit einer starken Online-Komponente,</w:t>
        <w:br/>
        <w:t>die Fernteilnahme und -austausch ermöglichen. Hopkins’ Herausforderung während</w:t>
        <w:br/>
        <w:t>der Live-Remix-Streams war, kollektiv herauszufinden, »wie genau Autonomie und</w:t>
        <w:br/>
        <w:t>Spontaneität gefördert« werden können. Für Hopkins ist Lehre eine &gt;Lebenspraxis&lt;,</w:t>
        <w:br/>
        <w:t>ein Handeln, das »Kunst als Handlungsform« verkörpert. Er bezeichnet diesen Stil</w:t>
        <w:br/>
        <w:t>als »weitschweifig und dicht (auch nicht notwendigerweise sinnvoll), aber ich</w:t>
        <w:br/>
        <w:t>versuche zu sagen, was ich denke und praktiziere«. Hopkins versucht, keinen</w:t>
        <w:br/>
        <w:t>Unterschied zu machen zwischen Lernen und Lehre. »Es ist wichtig, dass ich selbst</w:t>
        <w:br/>
        <w:t>verwandelt werde durch die gesamte teilnehmende Erfahrung.« Als Gastkünstler</w:t>
        <w:br/>
        <w:t>und meist nicht Mitglied des »lokalen akademischen Politbüros« kann John Hopkins</w:t>
        <w:br/>
        <w:t>persönliche Beziehungen innerhalb der lokalen Struktur aufbauen und unabhängig</w:t>
        <w:br/>
        <w:t>»eine flexible Reaktion auslösen, die sofort relevant wird«, und sich zugleich eine</w:t>
        <w:br/>
        <w:t>kreative, auf Praxis fußende Integrität erhalten.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Was macht die Lehre der neuen Medien zu einem solchen strategischen und</w:t>
        <w:br/>
        <w:t>wichtigen Thema? Ich glaube nicht, dass die Bedeutung, die viele diesem Thema</w:t>
        <w:br/>
        <w:t>beimessen, einer wirklichen Sorge für das Wohl der folgenden Generation ent</w:t>
        <w:t>-</w:t>
        <w:br/>
        <w:t>stammt. Oft wissen Jugendliche mehr über Technologie als die 40- bis 50-jährigen</w:t>
        <w:br/>
        <w:t>Bildungsbürokraten. Ebenso wenig ist das wachsende Interesse in den Wissenschaf</w:t>
        <w:t>-</w:t>
        <w:br/>
        <w:t>ten eine Reaktion auf die andauende Zerstörung von Bildungsstandards als Folge</w:t>
        <w:br/>
        <w:t>alarmierender Mittelkürzungen. Bildung wird von manchen als einer der wenigen</w:t>
        <w:br/>
        <w:t>Räume betrachtet, wo Theoretiker, Künstler und Aktivisten einen Arbeitsplatz fin</w:t>
        <w:t>-</w:t>
        <w:br/>
        <w:t>den. Das Fehlen nachhaltiger Modelle für eine (geldbasierte) Neue-Medien-Ökono-</w:t>
        <w:br/>
        <w:t>mie hat viele Praktiker und Kritiker in die Arme des Bildungssektors getrieben. Auch</w:t>
        <w:br/>
        <w:t>wenn eine (sinkende) Anzahl an Künstlern, zum Beispiel in Europa, noch von</w:t>
        <w:br/>
        <w:t>Stipendien, Arbeitslosengeld und freiberuflicher Arbeit leben kann, ist das nicht</w:t>
        <w:br/>
        <w:t>überall möglich. Junge Professionals müssen sich in der »digitalen Ökonomie&lt; be</w:t>
        <w:t>-</w:t>
        <w:br/>
        <w:t>haupten, was immer das zu einem bestimmten Zeitpunkt bedeuten mag. Was mit</w:t>
        <w:br/>
        <w:t>Video, Fotografie und grafischer Gestaltung in den frühen 1990er Jahren begann,</w:t>
        <w:br/>
        <w:t>entwickelte sich weiter zu Multimedia und dann geradewegs zur Goldmine des</w:t>
        <w:br/>
        <w:t>Webdesign. Die Vorstellung, schnell große Gruppen junger Leute zu professionellen</w:t>
        <w:br/>
        <w:t>Webeditoren umzubilden, ist verblichen. Nach dem goldenen Dotcom-Zeitalter hat</w:t>
        <w:br/>
        <w:t>der Bildungssektor das Stadium der &gt;Transvergenz&lt; erreicht, wie es Marcos Novak,</w:t>
        <w:br/>
        <w:t>Professor an der University of California, Santa Barbara ausdrückt; ein neues »epi-</w:t>
        <w:br/>
        <w:t>stemisches Cluster«, das sowohl die »Konvergenzkrise« als auch ihr Gegenteil, die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Tendenz zur &gt;Divergenz&lt;, meistert. Statt maßgeschneiderte IT-Professionals zu lie</w:t>
        <w:t>-</w:t>
        <w:br/>
        <w:t>fern, ist es Novaks Ziel, &gt;Fremde&lt;, &gt;Aliens&lt; hervorzubringen.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Reibung zwischen berufsorientierter Ausbildung und konzeptionellem</w:t>
        <w:br/>
        <w:t>Verstehen hat immer existiert - und wird immer existieren. Wesentlich ist jedoch,</w:t>
        <w:br/>
        <w:t>Computer nicht einfach als Werkzeuge abzuhandeln. Für den Design-Dozenten Brad</w:t>
        <w:br/>
        <w:t>Miller am College of Fine Arts, Sydney, ist der Computer eine universelle</w:t>
        <w:br/>
        <w:t>Rechenmaschine. »Eher kann sie jeglichen von Menschen hervorgebrachten Prozess</w:t>
        <w:br/>
        <w:t>emulieren als der Idee entsprechen, dass wir den Studierenden Wissen über</w:t>
        <w:br/>
        <w:t>Konzeptionalisierungsprozesse &gt;einflößen&lt; und sie die Softwarekompetenzen später</w:t>
        <w:br/>
        <w:t>am Arbeitsplatz lernen. Anders als in der berufsorientierten Sicht sollte der abstrak</w:t>
        <w:t>-</w:t>
        <w:br/>
        <w:t>te konzeptionelle Ansatz als Schaffensprozess innerhalb des Bereichs des</w:t>
        <w:br/>
        <w:t>Computerbildschirms synthetisiert und als Teilprozess betrachtet werden.«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FHopkins vergleicht Skandinavien und die USA, beides Orte, die er gut kennt.</w:t>
        <w:br/>
        <w:t>»Aufgrund eines wohl finanzierten Sektors der Kulturindustrie in Skandinavien wer</w:t>
        <w:t>-</w:t>
        <w:br/>
        <w:t>den Künstler als potentielle Lehrer nicht, wie in den USA, in die Lehre gezwungen.</w:t>
        <w:br/>
        <w:t>Dies hat dort das System der Berufung auf eine Professur vor Stagnation bewahrt,</w:t>
        <w:br/>
        <w:t>die das Flochschulsystem in den USA bedroht.« [...] Isoliertes Leben auf dem</w:t>
        <w:br/>
        <w:t>Campus, komplexe und langsame Verwaltungen und die politisch korrekte Atmos</w:t>
        <w:t>-</w:t>
        <w:br/>
        <w:t>phäre an US-amerikanischen Universitäten sind keine idealen Bedingungen für das</w:t>
        <w:br/>
        <w:t>Gedeihen eines hybriden &gt;transdisziplinären&lt; Programms. Aber die Campus-</w:t>
        <w:br/>
        <w:t>Bedingungen helfen, Ablenkungen zu verringern, und die notwendigen Ressourcen</w:t>
        <w:br/>
        <w:t>sind vorhanden.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 FHopkins meist Studierende unterrichtete, deren Muttersprache nicht</w:t>
        <w:br/>
        <w:t>Englisch ist, kam er davon ab, Texte zu verteilen, »weil es Ideen erlaubt, sich durch</w:t>
        <w:br/>
        <w:t>&gt;Live&lt;-Denken und Dialog zu entwickeln. Es fördert eine Art sokratischer Situation,</w:t>
        <w:br/>
        <w:t>die ein Fließen erlaubt, das oft in &gt;Diskussionen über bestimmte Texte&lt; nicht zuge</w:t>
        <w:t>-</w:t>
        <w:br/>
        <w:t>lassen wird. Sie ermöglicht die spontane Erzeugung von Theorie, die aus individuel</w:t>
        <w:t>-</w:t>
        <w:br/>
        <w:t>len experimentellen Eindrücken hervorkommt.« In den vergangenen Jahrzehnten</w:t>
        <w:br/>
        <w:t>nahm man an, dass es ausreiche, Lacan, Foucault, Deleuze und Guattari, Spivak,</w:t>
        <w:br/>
        <w:t>Baudrillard, Derrida, Jameson und andere postmoderne Theoretiker zu lesen, um die</w:t>
        <w:br/>
        <w:t>Studierenden herauszufordern und zu inspirieren. Abgesehen davon, dass die</w:t>
        <w:br/>
        <w:t>Gegenwartstheorie zum Allgemeinwissen gehören sollte, was offensichtlich nicht der</w:t>
        <w:br/>
        <w:t>Fall ist, nutzen sich die Fragen, die die Generation nach dem Zweiten Weltkrieg stell</w:t>
        <w:t>-</w:t>
        <w:br/>
        <w:t>te, heute inmitten der täglichen Lawinen globaler realzeitlicher Medienereignisse</w:t>
        <w:br/>
        <w:t>und technologischer Fortschritte zunehmend ab. Ein Live-Bericht vom Schlachtfeld</w:t>
        <w:br/>
        <w:t>mit Videophone provoziert keinen Schock mehr, sondern wird auf der Basis seiner</w:t>
        <w:br/>
        <w:t>ästhetischen Vorzüge im Vergleich zu anderen auf dem Kommunikationsmarkt</w:t>
        <w:br/>
        <w:t>erhältlichen kommerziellen Produkten gewertet. Schlechte Bildqualität ist ein &gt;rea-</w:t>
        <w:br/>
        <w:t>lity effect&lt;, kein Zeichen technischer Unzulänglichkeit. Echtzeit-Medien bilden eine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left"/>
        <w:spacing w:before="0" w:after="184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ideale Umgebung für Studierende, um ihre &gt;rip-mix-burn&lt;-Techniken zu üben und</w:t>
        <w:br/>
        <w:t>eine Reihe posttheoretischer Reflexionsformen zu erkunden.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Hopkins’ Reaktion auf die Krise der Theorie ist &gt;deep praxis&lt;. »Ich betrachte</w:t>
        <w:br/>
        <w:t>Theorie als Stimulus, um eine Diskussion zu beginnen, eine Verbindung mit einem</w:t>
        <w:br/>
        <w:t>Anderen. Aber bei der Sprache, als Vermittler von Theorie, geht es um Repräsen</w:t>
        <w:t>-</w:t>
        <w:br/>
        <w:t>tation. Und bei der Praxis geht es um Sein und Tun. Ein Ausgleich zwischen beiden</w:t>
        <w:br/>
        <w:t>ist gut, aber gelebte Erfahrung sollte vor eine textuelle Repräsentation gestellt wer</w:t>
        <w:t>-</w:t>
        <w:br/>
        <w:t>den. Theorie zu transzendieren ist heute wesentlich, besonders wegen der rapiden</w:t>
        <w:br/>
        <w:t>Untergrabung der persönlichen Freiheit auf mehreren Ebenen. Eine tiefe Praxis muss</w:t>
        <w:br/>
        <w:t>in die Lernsituation gebracht werden. Tiefe Praxis, ein lebendiges augenblicksbezo</w:t>
        <w:t>-</w:t>
        <w:br/>
        <w:t>genes Vorgehen, erzeugt eine robuste Theorie für diejenigen, die mit Repräsen</w:t>
        <w:t>-</w:t>
        <w:br/>
        <w:t>tationen aktiven Seins umgehen sollen.«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Trennung zwischen berufsorientierter Ausbildung und konzeptionellem</w:t>
        <w:br/>
        <w:t>Lernen kann durch eine radikale Entscheidung überwunden werden. Es bleibt wich</w:t>
        <w:t>-</w:t>
        <w:br/>
        <w:t>tig zu betonen, dass der Computer nicht nur ein Werkzeug ist. Programme für neue</w:t>
        <w:br/>
        <w:t>Medien sollten idealerweise Laboratorien, nicht Schulen, zum Vorbild nehmen. Eines</w:t>
        <w:br/>
        <w:t>der kurzfristigen Ziele sollte sein, Brücken zwischen Kunst und der Geek-Community</w:t>
        <w:br/>
        <w:t>zu schlagen, und die Welt der &gt;Wissenschaft&lt; für eine Weile zu verlassen. Interdiszi</w:t>
        <w:t>-</w:t>
        <w:br/>
        <w:t>plinäre Dialoge sollten in der unmittelbaren Nachbarschaft begonnen werden, mit</w:t>
        <w:br/>
        <w:t>einem Systemadministrator nebenan, der den Institutsserver betreibt. Vergiss</w:t>
        <w:br/>
        <w:t>Astrophysiker, Biochemiker und sorge, zum Beispiel, im ersten Schritt für Freie</w:t>
        <w:br/>
        <w:t>Software und Open Source innerhalb deiner eigenen Institution. Wenn der Computer</w:t>
        <w:br/>
        <w:t>die allgegenwärtige Arbeitsumgebung für alle Formen künstlerischen Ausdrucks sein</w:t>
        <w:br/>
        <w:t>wird, ist es von strategischer Bedeutung für alle, die heutige Computerkultur und</w:t>
        <w:br/>
        <w:t>diejenigen, die Programme kodieren, zu verstehen. Informatik ist nicht nur</w:t>
        <w:br/>
        <w:t>&gt;Technik&lt;, sondern eine Kunstform, die der Gesellschaft Schlüsselkonzepte und</w:t>
        <w:br/>
        <w:t>Metaphern liefert. Es ist notwendig, die Welt der Hacker und die Geschichte des</w:t>
        <w:br/>
        <w:t xml:space="preserve">Einsatzes von Computern generell zu verstehen. Wie Walter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Gropius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1919 in seinem</w:t>
        <w:br/>
        <w:t>Bauhaus-Manifest schrieb: »Architekten, Bildhauer, Maler, wir alle müssen zum</w:t>
        <w:br/>
        <w:t>Handwerk zurück! Denn es gibt keine &gt;Kunst von Beruf&lt;. Es gibt keinen Wesens</w:t>
        <w:t>-</w:t>
        <w:br/>
        <w:t>unterschied zwischen dem Künstler und dem Handwerker. Der Künstler Ist eine</w:t>
        <w:br/>
        <w:t>Steigerung des Handwerkers. Die Gnade des Himmels lässt in seltenen Licht</w:t>
        <w:t>-</w:t>
        <w:br/>
        <w:t>momenten, die jenseits seines Wollens stehen, unbewusst Kunst aus dem Werk</w:t>
        <w:br/>
        <w:t>seiner Hand erblühen, die Grundlage des Werkmäßigen aber ist unerlässlich für</w:t>
        <w:br/>
        <w:t>jeden Künstler. Dort ist der Urquell des schöpferischen Gestaltens. Bilden wir also</w:t>
        <w:br/>
        <w:t>eine neue Zunft der Handwerker ohne die klassentrennende Anmaßung, die eine</w:t>
        <w:br/>
        <w:t>hochmütige Mauer zwischen Handwerkern und Künstlern errichten wollte!«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  <w:sectPr>
          <w:headerReference w:type="even" r:id="rId131"/>
          <w:headerReference w:type="default" r:id="rId132"/>
          <w:headerReference w:type="first" r:id="rId133"/>
          <w:titlePg/>
          <w:pgSz w:w="8400" w:h="11900"/>
          <w:pgMar w:top="924" w:left="1015" w:right="1015" w:bottom="843" w:header="0" w:footer="3" w:gutter="0"/>
          <w:rtlGutter w:val="0"/>
          <w:cols w:space="720"/>
          <w:pgNumType w:start="99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Gekürzte Fassung eines Textes aus: Geert Lovink: My First Recession. Rotterdam, V2_Publishing,</w:t>
      </w:r>
      <w:r>
        <w:rPr>
          <w:rStyle w:val="CharStyle114"/>
          <w:i w:val="0"/>
          <w:iCs w:val="0"/>
        </w:rPr>
        <w:t xml:space="preserve"> 200</w:t>
      </w:r>
      <w:r>
        <w:rPr>
          <w:lang w:val="de-DE" w:eastAsia="de-DE" w:bidi="de-DE"/>
          <w:w w:val="100"/>
          <w:spacing w:val="0"/>
          <w:color w:val="000000"/>
          <w:position w:val="0"/>
        </w:rPr>
        <w:t>3-</w:t>
        <w:br/>
        <w:t>Aus dem Englischen von Petra Ilyes.</w:t>
      </w:r>
    </w:p>
    <w:p>
      <w:pPr>
        <w:pStyle w:val="Style54"/>
        <w:widowControl w:val="0"/>
        <w:keepNext/>
        <w:keepLines/>
        <w:shd w:val="clear" w:color="auto" w:fill="auto"/>
        <w:bidi w:val="0"/>
        <w:spacing w:before="0" w:after="184" w:line="220" w:lineRule="exact"/>
        <w:ind w:left="0" w:right="0" w:firstLine="0"/>
      </w:pPr>
      <w:bookmarkStart w:id="25" w:name="bookmark25"/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Siegfried Zielinski | </w:t>
      </w:r>
      <w:r>
        <w:rPr>
          <w:rStyle w:val="CharStyle110"/>
        </w:rPr>
        <w:t>Manifest 2003</w:t>
      </w:r>
      <w:bookmarkEnd w:id="25"/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line="240" w:lineRule="exact"/>
        <w:ind w:left="0" w:right="208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Kunst durch Medien - zum Stand der Dinge und</w:t>
        <w:br/>
        <w:t>ihrer Bewegungsmöglichkeiten</w:t>
      </w:r>
    </w:p>
    <w:p>
      <w:pPr>
        <w:pStyle w:val="Style34"/>
        <w:numPr>
          <w:ilvl w:val="0"/>
          <w:numId w:val="25"/>
        </w:numPr>
        <w:tabs>
          <w:tab w:leader="none" w:pos="27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Kunst durch Medien ist eine Theorie &amp; Praxis, die Beweglichkeit verlangt. Diese</w:t>
        <w:br/>
        <w:t>Beweglichkeit ist etwas anderes als jene Mobilität, welche die neue Ökonomie</w:t>
        <w:br/>
        <w:t>alltäglich einfordert. Sie bietet sich nicht zur Ausbeutung an. Sie versucht mit einem</w:t>
        <w:br/>
        <w:t>Minimum an Besitz zu leben, pflegt eine Existenz auf Wanderschaft und ohne zu</w:t>
        <w:t>-</w:t>
        <w:br/>
        <w:t>gewiesene Disziplinen. Kunst durch Medien ist eine Theorie &amp; Praxis zwischen den</w:t>
        <w:br/>
        <w:t>Welten.</w:t>
      </w:r>
    </w:p>
    <w:p>
      <w:pPr>
        <w:pStyle w:val="Style34"/>
        <w:numPr>
          <w:ilvl w:val="0"/>
          <w:numId w:val="25"/>
        </w:numPr>
        <w:tabs>
          <w:tab w:leader="none" w:pos="27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Im Fall des Zweifels und gegebener Wahl ist eine Entscheidung für die Möglich</w:t>
        <w:t>-</w:t>
        <w:br/>
        <w:t>keit angebrachter als eine Entscheidung für die Realität. Je mehr die Technik in</w:t>
        <w:t>-</w:t>
        <w:br/>
        <w:t>dessen dafür programmiert wird, das Unmögliche möglicher zu machen, lohnt sich</w:t>
        <w:br/>
        <w:t>der Versuch, das Mögliche mit seinen eigenen Unmöglichkeiten zu konfrontieren.</w:t>
      </w:r>
    </w:p>
    <w:p>
      <w:pPr>
        <w:pStyle w:val="Style34"/>
        <w:numPr>
          <w:ilvl w:val="0"/>
          <w:numId w:val="25"/>
        </w:numPr>
        <w:tabs>
          <w:tab w:leader="none" w:pos="27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Experiment hat Vorrang gegenüber dem Test. Ersteres ist frei und birgt die</w:t>
        <w:br/>
        <w:t>Möglichkeit des Scheiterns in sich. Letzterer ist zweckgebunden und dient der</w:t>
        <w:br/>
        <w:t>Produktwerdung.</w:t>
      </w:r>
    </w:p>
    <w:p>
      <w:pPr>
        <w:pStyle w:val="Style34"/>
        <w:numPr>
          <w:ilvl w:val="0"/>
          <w:numId w:val="25"/>
        </w:numPr>
        <w:tabs>
          <w:tab w:leader="none" w:pos="27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Theorie &amp; Praxis der Künste, die durch Medien verwirklicht werden, sollte sich</w:t>
        <w:br/>
        <w:t>weniger an der Renovierung der Welt beteiligen als an dem nie endenden oder über</w:t>
        <w:t>-</w:t>
        <w:br/>
        <w:t>flüssig werdenden Experiment, eine andere als die existierende zu schaffen.</w:t>
      </w:r>
    </w:p>
    <w:p>
      <w:pPr>
        <w:pStyle w:val="Style34"/>
        <w:numPr>
          <w:ilvl w:val="0"/>
          <w:numId w:val="25"/>
        </w:numPr>
        <w:tabs>
          <w:tab w:leader="none" w:pos="2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Aufwand, der nötig ist, um das Zentrum der technologischen Macht zu be</w:t>
        <w:t>-</w:t>
        <w:br/>
        <w:t>setzen, lohnt sich nicht. Bewegungen an der Peripherie haben höhere Grade an</w:t>
        <w:br/>
        <w:t>Freiheit, Vergnügen und Überraschungen. Sie schließen gelegentliche Exkursionen</w:t>
        <w:br/>
        <w:t>durch die Mitte hindurch zu anderen Punkten an den Rändern nicht aus.</w:t>
      </w:r>
    </w:p>
    <w:p>
      <w:pPr>
        <w:pStyle w:val="Style34"/>
        <w:numPr>
          <w:ilvl w:val="0"/>
          <w:numId w:val="25"/>
        </w:numPr>
        <w:tabs>
          <w:tab w:leader="none" w:pos="27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Mindestens doppelte Identitäten gehören in vielfacher Hinsicht zur Grund</w:t>
        <w:t>-</w:t>
        <w:br/>
        <w:t>ausstattung der Aktivisten. In ökonomischer Hinsicht bedeutet das, sowohl die</w:t>
        <w:br/>
        <w:t>Taktiken des Guerillero zu beherrschen, als auch zu wissen, wie der Kapitalist denkt</w:t>
        <w:br/>
        <w:t>und funktioniert.</w:t>
      </w:r>
    </w:p>
    <w:p>
      <w:pPr>
        <w:pStyle w:val="Style34"/>
        <w:numPr>
          <w:ilvl w:val="0"/>
          <w:numId w:val="25"/>
        </w:numPr>
        <w:tabs>
          <w:tab w:leader="none" w:pos="27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Mathematik und Einbildungskraft sind keine unversöhnlichen Widersprüche. Man</w:t>
        <w:br/>
        <w:t>kann sie als zwei verschiedene, sich ergänzende Möglichkeiten benutzen, die Welt</w:t>
        <w:br/>
        <w:t>zu verstehen, zu zerlegen oder zu konstruieren.</w:t>
      </w:r>
    </w:p>
    <w:p>
      <w:pPr>
        <w:pStyle w:val="Style34"/>
        <w:numPr>
          <w:ilvl w:val="0"/>
          <w:numId w:val="25"/>
        </w:numPr>
        <w:tabs>
          <w:tab w:leader="none" w:pos="27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  <w:sectPr>
          <w:headerReference w:type="even" r:id="rId134"/>
          <w:headerReference w:type="default" r:id="rId135"/>
          <w:headerReference w:type="first" r:id="rId136"/>
          <w:pgSz w:w="8400" w:h="11900"/>
          <w:pgMar w:top="924" w:left="1015" w:right="1015" w:bottom="843" w:header="0" w:footer="3" w:gutter="0"/>
          <w:rtlGutter w:val="0"/>
          <w:cols w:space="720"/>
          <w:pgNumType w:start="109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Für die Theorie &amp; Praxis einer Kunst durch Medien muss man nicht unbedingt</w:t>
        <w:br/>
        <w:t>Ingenieur oder Programmierer sein, aber es ist sehr gut zu wissen, wie Ingenieure</w:t>
        <w:br/>
        <w:t>und Programmierer denken und arbeiten. Ohne eine Achtung vor der Arbeit und der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Arbeitsweise der anderen sind zusammengesetzte Projekte nicht möglich. Die besten</w:t>
        <w:br/>
        <w:t>medialen Kunstprojekte sind zusammengesetzte Projekte.</w:t>
      </w:r>
    </w:p>
    <w:p>
      <w:pPr>
        <w:pStyle w:val="Style34"/>
        <w:numPr>
          <w:ilvl w:val="0"/>
          <w:numId w:val="25"/>
        </w:numPr>
        <w:tabs>
          <w:tab w:leader="none" w:pos="32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Für eine Kunst, die durch Medien hindurchgeht, reicht es weder aus, nur</w:t>
        <w:br/>
        <w:t>Operateur zu sein, noch nur Magier. Der experimentelle Zugang zur Welt braucht</w:t>
        <w:br/>
        <w:t>Eingreifende genauso wie Plandauflegende, am besten: magische Operateure und</w:t>
        <w:br/>
        <w:t>operative Magier.</w:t>
      </w:r>
    </w:p>
    <w:p>
      <w:pPr>
        <w:pStyle w:val="Style34"/>
        <w:numPr>
          <w:ilvl w:val="0"/>
          <w:numId w:val="25"/>
        </w:numPr>
        <w:tabs>
          <w:tab w:leader="none" w:pos="38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Man muss nicht notwendig Psychiater oder Psychoanalytiker sein, wenn man</w:t>
        <w:br/>
        <w:t>sich in der Theorie &amp; Praxis der Kunst durch Medien bewegt. Aber es ist gut zu</w:t>
        <w:br/>
        <w:t>wissen, wie ihre Tätigkeit im Spannungsfeld von Systemen der Zensur und der</w:t>
        <w:br/>
        <w:t>Phantasie beschaffen ist.</w:t>
      </w:r>
    </w:p>
    <w:p>
      <w:pPr>
        <w:pStyle w:val="Style34"/>
        <w:numPr>
          <w:ilvl w:val="0"/>
          <w:numId w:val="25"/>
        </w:numPr>
        <w:tabs>
          <w:tab w:leader="none" w:pos="38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Traum ist die mächtigste psychische Maschine, über die wir nicht verfügen,</w:t>
        <w:br/>
        <w:t>aber von der wir profitieren können. Die Pflege der Träume ist mindestens genauso</w:t>
        <w:br/>
        <w:t>wichtig wie die ständige Einübung in die Praxis des Alltags.</w:t>
      </w:r>
    </w:p>
    <w:p>
      <w:pPr>
        <w:pStyle w:val="Style34"/>
        <w:numPr>
          <w:ilvl w:val="0"/>
          <w:numId w:val="25"/>
        </w:numPr>
        <w:tabs>
          <w:tab w:leader="none" w:pos="38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Nicht jeder kann ein Genie sein, aber es gibt viele Möglichkeiten zu vermeiden,</w:t>
        <w:br/>
        <w:t>dass man sich zum Narren macht.</w:t>
      </w:r>
    </w:p>
    <w:p>
      <w:pPr>
        <w:pStyle w:val="Style34"/>
        <w:numPr>
          <w:ilvl w:val="0"/>
          <w:numId w:val="25"/>
        </w:numPr>
        <w:tabs>
          <w:tab w:leader="none" w:pos="38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Kunst durch Medien muss die Rätselhaftigkeit der Welt nicht unbedingt erhöhen.</w:t>
        <w:br/>
        <w:t>Aber sie muss auch nicht notwendig die Menge des ohnehin Offensichtlichen und</w:t>
        <w:br/>
        <w:t>dessen, was sich gehört, vergrößern.</w:t>
      </w:r>
    </w:p>
    <w:p>
      <w:pPr>
        <w:pStyle w:val="Style34"/>
        <w:numPr>
          <w:ilvl w:val="0"/>
          <w:numId w:val="25"/>
        </w:numPr>
        <w:tabs>
          <w:tab w:leader="none" w:pos="38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vornehmste Aufgabe für die Kunst ist es, für das Andere, nicht mit uns</w:t>
        <w:br/>
        <w:t>Identische, mit ästhetischen Mitteln feinfühlig zu machen oder zu halten. Dies wird</w:t>
        <w:br/>
        <w:t>sich nicht ändern, ganz gleich, welche Medien wir benutzen, um uns auszudrücken.</w:t>
      </w:r>
    </w:p>
    <w:p>
      <w:pPr>
        <w:pStyle w:val="Style34"/>
        <w:numPr>
          <w:ilvl w:val="0"/>
          <w:numId w:val="25"/>
        </w:numPr>
        <w:tabs>
          <w:tab w:leader="none" w:pos="38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  <w:sectPr>
          <w:headerReference w:type="even" r:id="rId137"/>
          <w:headerReference w:type="default" r:id="rId138"/>
          <w:pgSz w:w="8400" w:h="11900"/>
          <w:pgMar w:top="924" w:left="1015" w:right="1015" w:bottom="843" w:header="0" w:footer="3" w:gutter="0"/>
          <w:rtlGutter w:val="0"/>
          <w:cols w:space="720"/>
          <w:pgNumType w:start="104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Einladungen, unsere Arbeit in Ländern vorzustellen, die nicht zur herrschenden</w:t>
        <w:br/>
        <w:t>Ökonomie gehören, sollten wir nur dann annehmen, wenn wir dazu in der Lage sind</w:t>
        <w:br/>
        <w:t>etwas mitzubringen, was die anderen nicht haben, aber dringend brauchen.</w:t>
      </w:r>
    </w:p>
    <w:p>
      <w:pPr>
        <w:pStyle w:val="Style130"/>
        <w:tabs>
          <w:tab w:leader="none" w:pos="1963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s-ES" w:eastAsia="es-ES" w:bidi="es-ES"/>
          <w:w w:val="100"/>
          <w:color w:val="000000"/>
          <w:position w:val="0"/>
        </w:rPr>
        <w:t xml:space="preserve">&lt;\re </w:t>
      </w:r>
      <w:r>
        <w:rPr>
          <w:rStyle w:val="CharStyle132"/>
        </w:rPr>
        <w:t>you</w:t>
      </w:r>
      <w:r>
        <w:rPr>
          <w:lang w:val="en-US" w:eastAsia="en-US" w:bidi="en-US"/>
          <w:w w:val="100"/>
          <w:color w:val="000000"/>
          <w:position w:val="0"/>
        </w:rPr>
        <w:t xml:space="preserve"> </w:t>
      </w:r>
      <w:r>
        <w:rPr>
          <w:rStyle w:val="CharStyle133"/>
        </w:rPr>
        <w:t>cool</w:t>
      </w:r>
    </w:p>
    <w:p>
      <w:pPr>
        <w:pStyle w:val="Style134"/>
        <w:tabs>
          <w:tab w:leader="none" w:pos="1963" w:val="left"/>
        </w:tabs>
        <w:widowControl w:val="0"/>
        <w:keepNext/>
        <w:keepLines/>
        <w:shd w:val="clear" w:color="auto" w:fill="auto"/>
        <w:bidi w:val="0"/>
        <w:spacing w:before="0" w:after="0"/>
        <w:ind w:left="0" w:right="0" w:firstLine="0"/>
      </w:pPr>
      <w:bookmarkStart w:id="26" w:name="bookmark26"/>
      <w:r>
        <w:rPr>
          <w:w w:val="100"/>
          <w:spacing w:val="0"/>
          <w:color w:val="000000"/>
          <w:position w:val="0"/>
        </w:rPr>
        <w:t>eNou^h</w:t>
        <w:tab/>
        <w:t>i\</w:t>
      </w:r>
      <w:bookmarkEnd w:id="26"/>
    </w:p>
    <w:p>
      <w:pPr>
        <w:pStyle w:val="Style136"/>
        <w:widowControl w:val="0"/>
        <w:keepNext w:val="0"/>
        <w:keepLines w:val="0"/>
        <w:shd w:val="clear" w:color="auto" w:fill="auto"/>
        <w:bidi w:val="0"/>
        <w:spacing w:before="0" w:after="138" w:line="220" w:lineRule="exact"/>
        <w:ind w:left="0" w:right="0" w:firstLine="0"/>
      </w:pPr>
      <w:r>
        <w:pict>
          <v:shape id="_x0000_s1127" type="#_x0000_t202" style="position:absolute;margin-left:0.7pt;margin-top:-66.95pt;width:155.05pt;height:121.9pt;z-index:-125829362;mso-wrap-distance-left:5.pt;mso-wrap-distance-right:30.7pt;mso-position-horizontal-relative:margin" wrapcoords="0 0 21600 0 21600 19219 18423 19826 18423 21600 1233 21600 1233 19826 0 19219 0 0" filled="f" stroked="f">
            <v:textbox style="mso-fit-shape-to-text:t" inset="0,0,0,0">
              <w:txbxContent>
                <w:p>
                  <w:pPr>
                    <w:framePr w:h="2438" w:hSpace="614" w:wrap="around" w:vAnchor="text" w:hAnchor="margin" w:x="15" w:y="-1338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128" type="#_x0000_t75" style="width:155pt;height:122pt;">
                        <v:imagedata r:id="rId139" r:href="rId140"/>
                      </v:shape>
                    </w:pict>
                  </w:r>
                </w:p>
                <w:p>
                  <w:pPr>
                    <w:pStyle w:val="Style12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0" w:lineRule="exact"/>
                    <w:ind w:left="0" w:right="0" w:firstLine="0"/>
                  </w:pPr>
                  <w:r>
                    <w:rPr>
                      <w:lang w:val="es-ES" w:eastAsia="es-ES" w:bidi="es-ES"/>
                      <w:w w:val="100"/>
                      <w:spacing w:val="0"/>
                      <w:color w:val="000000"/>
                      <w:position w:val="0"/>
                    </w:rPr>
                    <w:t xml:space="preserve">Alvaro 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 xml:space="preserve">Zavala: </w:t>
                  </w:r>
                  <w:r>
                    <w:rPr>
                      <w:lang w:val="es-ES" w:eastAsia="es-ES" w:bidi="es-ES"/>
                      <w:w w:val="100"/>
                      <w:spacing w:val="0"/>
                      <w:color w:val="000000"/>
                      <w:position w:val="0"/>
                    </w:rPr>
                    <w:t>»Atipanakuy«,</w:t>
                  </w:r>
                  <w:r>
                    <w:rPr>
                      <w:rStyle w:val="CharStyle129"/>
                      <w:i w:val="0"/>
                      <w:iCs w:val="0"/>
                    </w:rPr>
                    <w:t xml:space="preserve"> 1999, 7 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min</w:t>
                  </w:r>
                </w:p>
              </w:txbxContent>
            </v:textbox>
            <w10:wrap type="square" side="right" anchorx="margin"/>
          </v:shape>
        </w:pict>
      </w:r>
      <w:r>
        <w:rPr>
          <w:w w:val="100"/>
          <w:color w:val="000000"/>
          <w:position w:val="0"/>
        </w:rPr>
        <w:t xml:space="preserve">V\ko </w:t>
      </w:r>
      <w:r>
        <w:rPr>
          <w:rStyle w:val="CharStyle138"/>
          <w:b w:val="0"/>
          <w:bCs w:val="0"/>
        </w:rPr>
        <w:t>^VdvR?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left"/>
        <w:spacing w:before="0" w:after="529" w:line="160" w:lineRule="exact"/>
        <w:ind w:left="6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tt.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r</w:t>
      </w:r>
      <w:r>
        <w:rPr>
          <w:lang w:val="en-US" w:eastAsia="en-US" w:bidi="en-US"/>
          <w:w w:val="100"/>
          <w:spacing w:val="0"/>
          <w:color w:val="000000"/>
          <w:position w:val="0"/>
        </w:rPr>
        <w:t>« ygu?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130" w:lineRule="exact"/>
        <w:ind w:left="0" w:right="0" w:firstLine="0"/>
        <w:sectPr>
          <w:pgSz w:w="8400" w:h="11900"/>
          <w:pgMar w:top="1245" w:left="1056" w:right="1003" w:bottom="1245" w:header="0" w:footer="3" w:gutter="0"/>
          <w:rtlGutter w:val="0"/>
          <w:cols w:space="720"/>
          <w:noEndnote/>
          <w:docGrid w:linePitch="360"/>
        </w:sectPr>
      </w:pPr>
      <w:r>
        <w:rPr>
          <w:rStyle w:val="CharStyle114"/>
          <w:lang w:val="en-US" w:eastAsia="en-US" w:bidi="en-US"/>
          <w:i w:val="0"/>
          <w:iCs w:val="0"/>
        </w:rPr>
        <w:t xml:space="preserve">loan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Esquivel: »Power Animation«, 2003,3 min</w:t>
      </w:r>
    </w:p>
    <w:p>
      <w:pPr>
        <w:pStyle w:val="Style74"/>
        <w:widowControl w:val="0"/>
        <w:keepNext/>
        <w:keepLines/>
        <w:shd w:val="clear" w:color="auto" w:fill="auto"/>
        <w:bidi w:val="0"/>
        <w:spacing w:before="0" w:after="65" w:line="220" w:lineRule="exact"/>
        <w:ind w:left="0" w:right="0" w:firstLine="0"/>
      </w:pPr>
      <w:bookmarkStart w:id="27" w:name="bookmark27"/>
      <w:r>
        <w:rPr>
          <w:rStyle w:val="CharStyle76"/>
          <w:lang w:val="fr-FR" w:eastAsia="fr-FR" w:bidi="fr-FR"/>
        </w:rPr>
        <w:t xml:space="preserve">José Carlos Mariâtegui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| </w:t>
      </w:r>
      <w:r>
        <w:rPr>
          <w:lang w:val="de-DE" w:eastAsia="de-DE" w:bidi="de-DE"/>
          <w:w w:val="100"/>
          <w:spacing w:val="0"/>
          <w:color w:val="000000"/>
          <w:position w:val="0"/>
        </w:rPr>
        <w:t>Lateinamerikanische Medienkunst:</w:t>
      </w:r>
      <w:bookmarkEnd w:id="27"/>
    </w:p>
    <w:p>
      <w:pPr>
        <w:pStyle w:val="Style74"/>
        <w:widowControl w:val="0"/>
        <w:keepNext/>
        <w:keepLines/>
        <w:shd w:val="clear" w:color="auto" w:fill="auto"/>
        <w:bidi w:val="0"/>
        <w:jc w:val="right"/>
        <w:spacing w:before="0" w:after="207" w:line="200" w:lineRule="exact"/>
        <w:ind w:left="0" w:right="0" w:firstLine="0"/>
      </w:pPr>
      <w:bookmarkStart w:id="28" w:name="bookmark28"/>
      <w:r>
        <w:rPr>
          <w:lang w:val="de-DE" w:eastAsia="de-DE" w:bidi="de-DE"/>
          <w:w w:val="100"/>
          <w:spacing w:val="0"/>
          <w:color w:val="000000"/>
          <w:position w:val="0"/>
        </w:rPr>
        <w:t>Lokale Produktion/Globale Artikulation</w:t>
      </w:r>
      <w:bookmarkEnd w:id="28"/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Normalerweise betrachten wir Lateinamerika geografisch als eine Region. Doch die</w:t>
        <w:br/>
        <w:t>kreativen Prozesse und die Informationsströme der verschiedenen Länder einer</w:t>
        <w:br/>
        <w:t>Region lassen sich nicht ohne weiteres unter einem gemeinsamen Begriff sub</w:t>
        <w:t>-</w:t>
        <w:br/>
        <w:t>sumieren. Obwohl diese Art der Verallgemeinerung meistens aus dem Prozess der</w:t>
        <w:br/>
        <w:t>so genannten &gt;Globalisierung&lt; hergeleitet wird, eröffnet sie Ansatzpunkte zu einer</w:t>
        <w:br/>
        <w:t>kritischen und wertvollen Hinterfragung. So bietet es sich an, sie zu nutzen, um</w:t>
        <w:br/>
        <w:t>unterschiedliche Ausrichtungen innerhalb der lateinamerikanischen Medienkunst zu</w:t>
        <w:br/>
        <w:t>analysieren und einige Tendenzen in aktuellen Arbeiten zu skizzieren. Da wir alle auf</w:t>
        <w:br/>
        <w:t>die eine oder andere Weise, auf verschiedenen Ebenen und unter verschiedenen</w:t>
        <w:br/>
        <w:t>Blickwinkeln die Prozesse der Globalisierung nicht nur erleiden, sondern sie auch</w:t>
        <w:br/>
        <w:t>repräsentieren, erscheint es ein vielversprechender Ansatz, den Handlungsraum als</w:t>
        <w:br/>
        <w:t>eine Schnittstelle zwischen dem Globalen und dem Lokalen zu betrachten: eine</w:t>
        <w:br/>
        <w:t>Position in einem hybriden Raum, eine Plattform der vermischten Realitäten,</w:t>
        <w:br/>
        <w:t>wo Ideen aus diesen beiden großen Tendenzen miteinander artikuliert werden. Die</w:t>
        <w:br/>
        <w:t>Hybridität, in der diese Identitäten zum Ausdruck kommen, spiegelt sich in der heu</w:t>
        <w:t>-</w:t>
        <w:br/>
        <w:t>tigen ambivalenten Nutzung der Medienkunst, von der Produktion und Partizipation</w:t>
        <w:br/>
        <w:t>an einer globalen Populärkultur&lt; bis zur Konstruktion lokaler Interventionen.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Es geht nicht nur darum, die lateinamerikanische lokale Realität als traditionell</w:t>
        <w:br/>
        <w:t>oder modern zu identifizieren. Neue Identitäten werden nicht einfach mit globalen</w:t>
        <w:br/>
        <w:t>oder lokalen Mitteln erzeugt, sondern aus der komplexen Artikulation innerhalb eines</w:t>
        <w:br/>
        <w:t>instabilen Gleichgewichts, in Gestalt unterschiedlicher Sichtweisen desselben</w:t>
        <w:br/>
        <w:t>Diskurses, aus einem lokalen Bezug heraus, der das Verhältnis zur Außenwelt (die</w:t>
        <w:br/>
        <w:t>nicht unbedingt mit dem Globalen gleichzusetzen ist) und die Reaktion auf externe</w:t>
        <w:br/>
        <w:t>Ereignisse vermittelt. Es ist daher ein viel offenerer und &gt;freundlicherer&lt; Ansatz, die</w:t>
        <w:br/>
        <w:t>Hybridität der neuen Medienkunst als einen Prozess von unterschiedlichen Iden</w:t>
        <w:t>-</w:t>
        <w:br/>
        <w:t>titäten und multiplen Wahrnehmungen im Verhältnis zu spezifischen Kontexten zu</w:t>
        <w:br/>
        <w:t>betrachten und zu analysieren.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erste Problem bei einer Analyse der unterschiedlichen Ausrichtungen inner</w:t>
        <w:t>-</w:t>
        <w:br/>
        <w:t>halb der lateinamerikanischen Medienkunst sind die bestehenden kulturellen</w:t>
        <w:br/>
        <w:t>Distanzen und die komplizierten Interaktionen innerhalb des Südens. Aus einer glo</w:t>
        <w:t>-</w:t>
        <w:br/>
        <w:t>balen Perspektive ließe sich der Begriff der Region auch als eine essenzielle Analyse</w:t>
        <w:br/>
        <w:t>zum Verständnis der realen lokalen Situation verwenden; hierauf werde ich später</w:t>
        <w:br/>
        <w:t>noch zurückkommen. Dies ist ein wesentlicher Faktor, den wir berücksichtigen müs</w:t>
        <w:t>-</w:t>
        <w:br/>
        <w:t>sen, um einer Situation gerecht zu werden, in der das Konzept der &gt;Nation&lt; nicht</w:t>
        <w:br/>
        <w:t>mehr existiert.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Aus einer vereinfachenden Perspektive könnte man die Globalisierung als den</w:t>
        <w:br/>
        <w:t>Versuch betrachten, dieselben &gt;Rezepte&lt;, die in einigen Ländern gut funktionierten,</w:t>
        <w:br/>
        <w:t>auch in anderen Ländern anzuwenden; das heißt als den Versuch, denselben Diskurs</w:t>
        <w:br/>
        <w:t>in einer anderen Sprache und Kultur zu wiederholen. In diesem Sinne sind die</w:t>
        <w:br/>
        <w:t>Analysen der aktuellen Entwicklung der Medienkunst auf globaler Ebene oft theore</w:t>
        <w:t>-</w:t>
        <w:br/>
        <w:t>tisch hochdifferenziert, aber empirisch flach, mit geschliffenen konzeptuellen</w:t>
        <w:br/>
        <w:t>Argumenten, die jedoch nur wenig aus der (lokalen) Realität entnehmen. Nichts ist</w:t>
        <w:br/>
        <w:t>weniger originell als solche Interpretationen. Daher sind die Artikulation intermediä</w:t>
        <w:t>-</w:t>
        <w:br/>
        <w:t>rer Prozesse und das Zusammenfügen unterschiedlicher Fragmente der Realität in</w:t>
        <w:br/>
        <w:t>der heutigen Medienkunst von fundamentaler Bedeutung.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 zentraler Aspekt, der bei vielen Menschen In den dicht besiedelten Zentren,</w:t>
        <w:br/>
        <w:t>Hauptstädten und großen Metropolen Lateinamerikas auffällt, ist das Streben nach</w:t>
        <w:br/>
        <w:t>einem westlichen Lebensstil, nachgeahmt in der Hoffnung, selbst einer von &gt;den</w:t>
        <w:br/>
        <w:t>Anderem zu werden: ein instabiles Gleichgewicht der völligen Unterwerfung.</w:t>
        <w:br/>
        <w:t>Interessanterweise scheinen die globalen Städte in diesem komplexen Raum oft viel</w:t>
        <w:br/>
        <w:t>dichter untereinander verbunden als mit den extrem stillen Zonen außerhalb der</w:t>
        <w:br/>
        <w:t>Städte, von denen kaum jemand weiß, was dort an kreativer Produktion geschieht.</w:t>
        <w:br/>
        <w:t>Ich denke, dass dieses Schema, die Bedingungen der jeweiligen Orte und die</w:t>
        <w:br/>
        <w:t>Beziehungen von den Peripherien zu den Zentren neu in den Blick genommen</w:t>
        <w:br/>
        <w:t>werden müssen, und möchte hierzu ein Konzept in die Diskussion einbringen, das</w:t>
        <w:br/>
        <w:t>ich &gt;die Peripherie der Peripherie&lt; nenne: Städte, In denen oftmals das Internet noch</w:t>
        <w:br/>
        <w:t>nicht angekommen ist, wo die digitale Technik noch in den Kinderschuhen steckt</w:t>
        <w:br/>
        <w:t>oder überhaupt nicht vorhanden ist, wo man, wenn man &gt;innovativ&lt; arbeiten möch</w:t>
        <w:t>-</w:t>
        <w:br/>
        <w:t>te, auf &gt;Offline-Medien&lt; wie Video angewiesen ist. Wenn wir eine Strategie ent</w:t>
        <w:t>-</w:t>
        <w:br/>
        <w:t>wickeln oder definieren können, die von den Interaktionen innerhalb des Südens</w:t>
        <w:br/>
        <w:t>ausgeht, würde sie verschiedenen Formen der heutigen Medienkunst neue Möglich</w:t>
        <w:t>-</w:t>
        <w:br/>
        <w:t>keiten eröffnen, um sich der Dominanz einer aufgezwungenen internationalen post</w:t>
        <w:t>-</w:t>
        <w:br/>
        <w:t>modernen Sprache zu widersetzen und neue Medienräume zu erschließen, die Teile</w:t>
        <w:br/>
        <w:t>eines wirklichen &gt;vernetzten Raums&lt; bilden, der sich mehr durch kulturelle als durch</w:t>
        <w:br/>
        <w:t>geografische Nähe definiert.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Eine urbane Umgebung kann auf verschiedene Weise dargestellt werden, doch</w:t>
        <w:br/>
        <w:t>in der lateinamerikanischen Videokunst und elektronischen Kunst gibt es viele Fälle,</w:t>
        <w:br/>
        <w:t>die versuchen, die Stadt zu abstrahieren und zu einem &gt;anderen&lt; Raum zu machen.</w:t>
        <w:br/>
        <w:t>Metropolen wie Sao Paolo, Mexico City oder Lima, die seit Jahrzehnten von einem</w:t>
        <w:br/>
        <w:t>Zustrom von Migranten geprägt sind, geben nicht nur das Bild einer beliebigen</w:t>
        <w:br/>
        <w:t>modernen Stadt ab, sie sind ein Porträt der Ideen und Vorstellungen ihrer Einwohner.</w:t>
        <w:br/>
        <w:t>Wie Nestor Garcia Canclinl schreibt: »Infolge dieser Situation verliert die nationale</w:t>
        <w:br/>
        <w:t>Kultur Ihren Einfluss auf die soziale Definition der Identität, und neue</w:t>
        <w:br/>
        <w:t>Definitionsansätze finden Akzeptanz.«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In diesem Sinne fungiert die populäre und</w:t>
        <w:br/>
        <w:t>lokale Kultur als eine Ablagerung nicht nur des offiziellen Diskurses, sondern auch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von inoffiziellen Geschichten und erzeugt dabei einen Raum, in dem Moderne und</w:t>
        <w:br/>
        <w:t>Tradition in alltäglichen Praktiken miteinander konvergieren.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globalen Städte versuchen, den Eindruck einer Welt zu erzeugen, die offenen</w:t>
        <w:br/>
        <w:t>Zugang zu vielschichtigen Medieninformationen bietet, jedoch die Ausweitung der</w:t>
        <w:br/>
        <w:t>Individualität ignoriert; sie erzeugen ein falsches Netzwerk&lt; (dessen Infrastruktur</w:t>
        <w:br/>
        <w:t>und Technologie nichtsdestoweniger real ist), das Menschen nur miteinander</w:t>
        <w:br/>
        <w:t>verbindet, ohne nach einer echten Gemeinschaft der Ideen und Vorstellungen zu</w:t>
        <w:br/>
        <w:t>streben, mit anderen Worten, ohne am Prozess der Konstruktion hybrider, vermischter</w:t>
        <w:br/>
        <w:t>Realitäten Anteil zu haben.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Nachdem sie im traditionellen Kunstdiskurs lange Zeit ignoriert und nur mar</w:t>
        <w:t>-</w:t>
        <w:br/>
        <w:t>ginal der Kunst zugerechnet wurde, besetzt die Medienkunst heute in unserer Gesell</w:t>
        <w:t>-</w:t>
        <w:br/>
        <w:t>schaft einen zentralen Platz, den sie vielleicht auch dem neuen Dogma der so</w:t>
        <w:br/>
        <w:t>genannten Informationsrevolution verdankt, das besagt: Jeder Mensch kann ent</w:t>
        <w:t>-</w:t>
        <w:br/>
        <w:t>scheidende Ideen entwickeln. Der Medienkunst-Diskurs ist fest mit der Ära des</w:t>
        <w:br/>
        <w:t>&gt;Post-&lt; (postmodern, postindustriell, post-etc.) verknüpft. Die neuen Medientech</w:t>
        <w:t>-</w:t>
        <w:br/>
        <w:t>nologien sind im Begriff, zur dominanten ökonomischen und politischen Kraft des</w:t>
        <w:br/>
        <w:t>21. Jahrhunderts zu werden, was auch heißt, dass die Rolle des Medienkünstlers</w:t>
        <w:br/>
        <w:t>heute besonders bedeutend ist. Zudem fördert der Kulturimperialismus die</w:t>
        <w:br/>
        <w:t>Dominanz der Medien, was bereits heute beweist, dass die Macht der elektronischen</w:t>
        <w:br/>
        <w:t>Medien sich nicht nur auf den informationellen Bereich erstreckt, sondern auch auf</w:t>
        <w:br/>
        <w:t>den künstlerischen.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 Praxis zeigt oft das Eindringen der Macht und den Fortbestand der</w:t>
        <w:br/>
        <w:t>Tradition, um die sozialen Spannungen sichtbar zu machen, aus denen Konflikte</w:t>
        <w:br/>
        <w:t>entstehen. Lokale Ermächtigung ist in der heutigen Welt noch immer die wichtigste</w:t>
        <w:br/>
        <w:t>Bewegung, denn sie bedeutet die Anwendung von Konzepten aus der globalen und</w:t>
        <w:br/>
        <w:t>der lokalen Sphäre. Ihre politischen, sozialen und medialen Strategien legen es</w:t>
        <w:br/>
        <w:t>nahe, die Perspektive der zeitgenössischen Medienkunst auf der Grundlage dieser</w:t>
        <w:br/>
        <w:t>Definitionen zu betrachten. Davon ausgehend können wir drei grundsätzliche</w:t>
        <w:br/>
        <w:t>Haltungen von neuen Medienkunst-Projekten in diesen Kontexten unterscheiden:</w:t>
        <w:br/>
        <w:t>lokal, transregional, global.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lokale Ebene ist eine Bewegung der Ermächtigung, der Solidarität, aber</w:t>
        <w:br/>
        <w:t>auch der Unabhängigkeit und der kritischen Sicht. Arbeiten wie »Atipanakuy« von</w:t>
        <w:br/>
        <w:t>Alvaro Zavala, welche die weit verbreitete touristisch-folkloristische Sicht von Peru</w:t>
        <w:br/>
        <w:t>und anderen Ländern mit einer prä-kolumbianischen Praxis hinterfragen, sind eine</w:t>
        <w:br/>
        <w:t>Strategie, um die traditionelle Kultur auf eine neue Ebene zu befördern, auf der</w:t>
        <w:br/>
        <w:t>Technologie und globale Ikonen eine zentrale Rolle einnehmen. Das Interessante</w:t>
        <w:br/>
        <w:t>daran ist, dass dabei die vielschichtigen Beziehungen erläutert werden, die hier zwi</w:t>
        <w:t>-</w:t>
        <w:br/>
        <w:t>schen alten und neuen Kunstformen, zwischen den Traditionen der Andenvölker und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dem Einfluss der spanischen Eroberung aufgespannt werden, und so die heutige</w:t>
        <w:br/>
        <w:t>Gegenwart als eine unentwirrbare Mischung von Idealen, sozialen Klassen und</w:t>
        <w:br/>
        <w:t>Identitätsfragen vorgezeichnet wird.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Folkloristisch-nationalistische oder &gt;traditionelle&lt; Inhalte bedienen sich häufig</w:t>
        <w:br/>
        <w:t>eines universalistischen Paradigmas, um den Unterschied zwischen Kunstwerk und</w:t>
        <w:br/>
        <w:t>Wirklichkeit zu betonen. In dieser Hinsicht konstruieren Medienkunstwerke manch</w:t>
        <w:t>-</w:t>
        <w:br/>
        <w:t>mal eine Art britische Brücke«, indem sie beide Sichtweisen, die folkloristische</w:t>
        <w:br/>
        <w:t>Interpretation und die reale Situation, vergleichen und in Bezug zueinander setzen.</w:t>
        <w:br/>
        <w:t>Volkstümlich orientierte Medienkunst versucht vergeblich, die ganze in einem Land</w:t>
        <w:br/>
        <w:t>vorhandene Diversität zu komprimieren und als eine einzige kulturelle Realität zu</w:t>
        <w:br/>
        <w:t>typifizieren, wobei sie erhebliche Differenzen bereitwillig ignoriert, insbesondere die</w:t>
        <w:br/>
        <w:t>zwischen urbanen und ländlichen Gebieten. Als eine Reaktion auf diese Sichtweise</w:t>
        <w:br/>
        <w:t>zeigt die Vermischung von traditionellen und modernen, globalen, postindustriellen</w:t>
        <w:br/>
        <w:t>Bildern in satirischer Zuspitzung nicht eine einzige Realität, sondern ein ganzes</w:t>
        <w:br/>
        <w:t>Spektrum von &gt;Real¡täten«. Die Konfrontation wird nicht in einem negativen Sinn</w:t>
        <w:br/>
        <w:t>eingesetzt, sondern als Verbindung zwischen moderner Kultur und Tradition.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zweite, transregionale Ebene ist in geografischer Hinsicht eine Mischung</w:t>
        <w:br/>
        <w:t>aus lokalen und globalen Konzepten. Es ist eine »integrative Bewegung«, in der aus</w:t>
        <w:br/>
        <w:t>den Medien übernommene Elemente eingearbeitet und umgedeutet werden, so dass</w:t>
        <w:br/>
        <w:t>sie eine neue Interpretation der Realität bilden. Thematisch finden sich häufig</w:t>
        <w:br/>
        <w:t>anti-globale Züge, da das Material oft aus lokalen Medien übernommen wird. Indem</w:t>
        <w:br/>
        <w:t>diese visuelle Realität als ein Vorstoß zu einer innovativen Realität eingesetzt wird,</w:t>
        <w:br/>
        <w:t>versuchen die neuen Bilder, die Zuschauer dahin zu führen, die Dinge aus einer</w:t>
        <w:br/>
        <w:t>anderen Perspektive zu sehen und Bewusstsein zu schaffen.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Arbeiten wie »Vacas (Cows VIR 611)« von Gabriela Golder oder »The Image« von</w:t>
        <w:br/>
        <w:t>Angie Bonino sind Beispiele für die transregionale Ebene. »Vacas« interveniert</w:t>
        <w:br/>
        <w:t>visuell in einem Moment im Leben einer Gruppe von Menschen in der argentinischen</w:t>
        <w:br/>
        <w:t>Stadt Rosario, als dort ein Viehtransporter umstürzte und 400 Menschen gemeinsam</w:t>
        <w:br/>
        <w:t>die darin transportierten Kühe schlachteten. Da es eine spontane Situation war,</w:t>
        <w:br/>
        <w:t>hatte nur ein regionaler Fernsehsender einige Minuten des Geschehens filmen kön</w:t>
        <w:t>-</w:t>
        <w:br/>
        <w:t>nen. Golders Video handelt von einer extremen Situation, die uns daran erinnert,</w:t>
        <w:br/>
        <w:t>dass wir oft leben, ohne von den »Anderen« zu hören: Obwohl das alltägliche Leben</w:t>
        <w:br/>
        <w:t>der Menschen in dieser Region uns nie interessiert, lenken ein paar Bilder, die man</w:t>
        <w:br/>
        <w:t>als merkwürdig, bizarr oder befremdlich bezeichnen darf, unsere Aufmerksamkeit</w:t>
        <w:br/>
        <w:t>auf die lokale Situation. Ähnlich funktioniert »The Image«. Die Arbeit zeigt ein Foto</w:t>
        <w:br/>
        <w:t>einer Gruppe von Soldaten in einem Panzerfahrzeug; dieses Foto wird mit verschie</w:t>
        <w:t>-</w:t>
        <w:br/>
        <w:t>denen digitalen Effekten (ähnlich wie Photoshop-Plugins) verfremdet und das Wort</w:t>
        <w:br/>
        <w:t>»the image« in verschiedenen Sprachen eingeblendet. Dann wandelt sich das Foto zu</w:t>
        <w:br/>
        <w:t>einer Filmsequenz vom Marcha de los Cuatro Suyos (einem friedlichen Protest</w:t>
        <w:t>-</w:t>
        <w:br w:type="page"/>
        <w:t>marsch gegen das Fujimori-Regime in Lima im Jahr 2000) aus einer Sendung des</w:t>
        <w:br/>
        <w:t>Nachrichtensenders CNN. In diesem Video sind die Bilder unabhängig vom Text,</w:t>
        <w:br/>
        <w:t>doch das eigentliche Thema von Boninos Arbeit ist offenkundig der Krieg - nicht nur</w:t>
        <w:br/>
        <w:t>die realen Kriege, sondern auch der alltägliche Medienkrieg.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Situationen wie diejenigen in den Interventionen von Golder oder Bonino</w:t>
        <w:br/>
        <w:t>vermitteln uns ein Verständnis eines Ausschnitts der Realität, indem sie Bilder &gt;aus</w:t>
        <w:br/>
        <w:t>dem Fernsehen« arrangieren, bearbeiten und wiederholen, so dass sie im Vergleich</w:t>
        <w:br/>
        <w:t>zu den Original-Fernsehaufnahmen eine abstrakte Schönheit ausstrahlen, und indem</w:t>
        <w:br/>
        <w:t>sie die Bilder in gewisser Weise neu erfinden, um in ihren eigenen Worten eine neue</w:t>
        <w:br/>
        <w:t>Version der Geschichte zu erzählen. Die Beschleunigung der Realität und die An</w:t>
        <w:t>-</w:t>
        <w:br/>
        <w:t>gleichung von Kommunikationsformen und -mustern innerhalb einer transregionalen</w:t>
        <w:br/>
        <w:t>Medienkultur sind charakteristisch für die gegenwärtige Umwertung der Symbole,</w:t>
        <w:br/>
        <w:t>die sich von der Tradition abkehrt und auf einen Internationalismus zubewegt, wäh</w:t>
        <w:t>-</w:t>
        <w:br/>
        <w:t>rend der lokale Kontext seine kritische Bedeutung behält. Diese kosmopolitische</w:t>
        <w:br/>
        <w:t>Ethnografie, auf die die heutige Medienkunst Bezug nimmt, enthält eine neue</w:t>
        <w:br/>
        <w:t>Definition, die uns hilft, die Herausforderung des Wandels zu verstehen. Es ist wich</w:t>
        <w:t>-</w:t>
        <w:br/>
        <w:t>tig, unsere besondere Aufmerksamkeit mehr auf die Medieninformation als auf die</w:t>
        <w:br/>
        <w:t>damit assoziierte Medientechnologie zu richten. In dieser Hinsicht kann das Fern</w:t>
        <w:t>-</w:t>
        <w:br/>
        <w:t>sehen uns noch viele Dinge lehren, die zugleich wertvolle Einsichten für die Zukunft</w:t>
        <w:br/>
        <w:t>des Internets eröffnen.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globale Ebene ist eine Bewegung der Peripherisierung. Das heißt, trotz der</w:t>
        <w:br/>
        <w:t>zunehmenden Distanz zwischen den Zentren und den Peripherien platzieren diese</w:t>
        <w:br/>
        <w:t>Projekte sich zumeist innerhalb von globalen Strategien in einem »relativen« Zentrum.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Arbeiten wie »Power Animation« von Ivan Esquivel beziehen einen klaren kriti</w:t>
        <w:t>-</w:t>
        <w:br/>
        <w:t>schen Standpunkt zum gegenwärtigen Stand der Dinge aus der Sicht eines</w:t>
        <w:br/>
        <w:t>Medienkünstlers. In dieser Arbeit definiert Esquivel mit geschriebenen Wörtern in</w:t>
        <w:br/>
        <w:t>englischer Sprache (der postmodernen internationalen Sprache per Definition) eine</w:t>
        <w:br/>
        <w:t>Anleitung, wie man zum Medienkünstler wird und formuliert damit eine globale</w:t>
        <w:br/>
        <w:t>kritische Reflexion, die In mancher Hinsicht bemerkenswerter ist als die Ansichten</w:t>
        <w:br/>
        <w:t>früherer Kunstkritiker. Kunst ist heute eine vorgefertigte Frage, wo alles die Konse</w:t>
        <w:t>-</w:t>
        <w:br/>
        <w:t>quenz einer großen historischen Verzerrung ist, wo die wirklich innovativen Künstler</w:t>
        <w:br/>
        <w:t>nicht unbedingt als die »Besten« anerkannt werden. Es gibt keine Originalität mehr,</w:t>
        <w:br/>
        <w:t>es wird nur noch recycelt. Intellektuelle Anstrengung genießt keine Wertschätzung</w:t>
        <w:br/>
        <w:t>mehr, weil die Menschen zu hastigen Konsumenten geworden sind, die nur nach</w:t>
        <w:br/>
        <w:t>»Hits« und »Coolness« verlangen. Das Interessante an Arbeiten wie »Power</w:t>
        <w:br/>
        <w:t>Animation« ist, dass ihre Autorschaft nicht mehr mit einer bestimmten Nationalität</w:t>
        <w:br/>
        <w:t>definiert werden kann, was zeigt, dass diese Art von Kunst wirklich global ist.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Wie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Gerardo Mosquera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schrieb: »Der globale Kuchen muss nicht nur mit ver</w:t>
        <w:t>-</w:t>
        <w:br/>
        <w:t>schiedenen Messern geschnitten werden, sondern auch von verschiedenen Händen</w:t>
        <w:br/>
        <w:t>und die Stücke dann entsprechend verteilt werden. Das ist weder die Revolution</w:t>
        <w:br/>
        <w:t>noch politische Korrektheit: Es ist eine Notwendigkeit für alle, wenn wir keine</w:t>
        <w:br/>
        <w:t>endogame Kultur haben wollen.«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268" w:line="240" w:lineRule="exact"/>
        <w:ind w:left="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Wenn wir keine klare Vorstellung von der pluralistischen kulturellen Formation</w:t>
        <w:br/>
        <w:t>eines Landes haben, fehlt uns die Voraussetzung, um zu einem sozialen Wandel</w:t>
        <w:br/>
        <w:t>beizutragen, den manche Gesellschaften als einen historischen Imperativ einfordern,</w:t>
        <w:br/>
        <w:t>um die Theorie mit der Praxis zu konfrontieren. Aus diesem Grund, obwohl das</w:t>
        <w:br/>
        <w:t>Wichtige manchmal unbemerkt bleibt, weil das System so schnell ist und dazu</w:t>
        <w:br/>
        <w:t>zwingt, sehr selektiv und ohne großen Tiefgang vorzugehen, ist es heute einfacher,</w:t>
        <w:br/>
        <w:t>in Lima eine Spur zu hinterlassen als in New York.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206" w:line="130" w:lineRule="exact"/>
        <w:ind w:left="34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Aus dem Englischen von Christoph Hollender.</w:t>
      </w:r>
    </w:p>
    <w:p>
      <w:pPr>
        <w:pStyle w:val="Style16"/>
        <w:numPr>
          <w:ilvl w:val="0"/>
          <w:numId w:val="27"/>
        </w:numPr>
        <w:tabs>
          <w:tab w:leader="none" w:pos="28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340" w:right="0"/>
      </w:pP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García </w:t>
      </w:r>
      <w:r>
        <w:rPr>
          <w:lang w:val="de-DE" w:eastAsia="de-DE" w:bidi="de-DE"/>
          <w:w w:val="100"/>
          <w:spacing w:val="0"/>
          <w:color w:val="000000"/>
          <w:position w:val="0"/>
        </w:rPr>
        <w:t>Canclini, Nestor. »</w:t>
      </w:r>
      <w:r>
        <w:rPr>
          <w:lang w:val="es-ES" w:eastAsia="es-ES" w:bidi="es-ES"/>
          <w:w w:val="100"/>
          <w:spacing w:val="0"/>
          <w:color w:val="000000"/>
          <w:position w:val="0"/>
        </w:rPr>
        <w:t>Culturas híbridas: Estrategias para entrar y salir de la modernidad«, Grijaldo,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Mexico </w:t>
      </w:r>
      <w:r>
        <w:rPr>
          <w:lang w:val="es-ES" w:eastAsia="es-ES" w:bidi="es-ES"/>
          <w:w w:val="100"/>
          <w:spacing w:val="0"/>
          <w:color w:val="000000"/>
          <w:position w:val="0"/>
        </w:rPr>
        <w:t>D.E,</w:t>
      </w:r>
      <w:r>
        <w:rPr>
          <w:rStyle w:val="CharStyle114"/>
          <w:lang w:val="es-ES" w:eastAsia="es-ES" w:bidi="es-ES"/>
          <w:i w:val="0"/>
          <w:iCs w:val="0"/>
        </w:rPr>
        <w:t xml:space="preserve"> 1990.</w:t>
      </w:r>
    </w:p>
    <w:p>
      <w:pPr>
        <w:pStyle w:val="Style16"/>
        <w:numPr>
          <w:ilvl w:val="0"/>
          <w:numId w:val="27"/>
        </w:numPr>
        <w:tabs>
          <w:tab w:leader="none" w:pos="28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340" w:right="0"/>
        <w:sectPr>
          <w:headerReference w:type="even" r:id="rId141"/>
          <w:headerReference w:type="default" r:id="rId142"/>
          <w:headerReference w:type="first" r:id="rId143"/>
          <w:titlePg/>
          <w:pgSz w:w="8400" w:h="11900"/>
          <w:pgMar w:top="934" w:left="1026" w:right="1015" w:bottom="837" w:header="0" w:footer="3" w:gutter="0"/>
          <w:rtlGutter w:val="0"/>
          <w:cols w:space="720"/>
          <w:pgNumType w:start="113"/>
          <w:noEndnote/>
          <w:docGrid w:linePitch="360"/>
        </w:sectPr>
      </w:pP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Mosquera, Gerardo.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»Notes on Globalization, Art and Cultural Difference«, Rijhsakademie van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Beeidende</w:t>
        <w:br/>
        <w:t xml:space="preserve">Künsten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and RAIN, Amsterdam, 2001, S. 26-36.</w:t>
      </w:r>
    </w:p>
    <w:p>
      <w:pPr>
        <w:widowControl w:val="0"/>
        <w:spacing w:line="360" w:lineRule="exact"/>
      </w:pPr>
      <w:r>
        <w:pict>
          <v:shape id="_x0000_s1132" type="#_x0000_t75" style="position:absolute;margin-left:5.e-002pt;margin-top:0;width:410.15pt;height:289.9pt;z-index:-251658680;mso-wrap-distance-left:5.pt;mso-wrap-distance-right:5.pt;mso-position-horizontal-relative:margin" wrapcoords="0 0">
            <v:imagedata r:id="rId144" r:href="rId145"/>
            <w10:wrap anchorx="margin"/>
          </v:shape>
        </w:pict>
      </w:r>
      <w:r>
        <w:pict>
          <v:shape id="_x0000_s1133" type="#_x0000_t202" style="position:absolute;margin-left:55.45pt;margin-top:494.65pt;width:122.9pt;height:10.4pt;z-index:25165774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0" w:lineRule="exact"/>
                    <w:ind w:left="0" w:right="0" w:firstLine="0"/>
                  </w:pPr>
                  <w:r>
                    <w:rPr>
                      <w:rStyle w:val="CharStyle81"/>
                      <w:lang w:val="fr-FR" w:eastAsia="fr-FR" w:bidi="fr-FR"/>
                      <w:i/>
                      <w:iCs/>
                    </w:rPr>
                    <w:t xml:space="preserve">Î/O/D, </w:t>
                  </w:r>
                  <w:r>
                    <w:rPr>
                      <w:rStyle w:val="CharStyle81"/>
                      <w:lang w:val="de-DE" w:eastAsia="de-DE" w:bidi="de-DE"/>
                      <w:i/>
                      <w:iCs/>
                    </w:rPr>
                    <w:t>»Webstalker«, Screenshot,© I/O/D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71" w:lineRule="exact"/>
      </w:pPr>
    </w:p>
    <w:p>
      <w:pPr>
        <w:widowControl w:val="0"/>
        <w:rPr>
          <w:sz w:val="2"/>
          <w:szCs w:val="2"/>
        </w:rPr>
        <w:sectPr>
          <w:headerReference w:type="even" r:id="rId146"/>
          <w:headerReference w:type="default" r:id="rId147"/>
          <w:headerReference w:type="first" r:id="rId148"/>
          <w:pgSz w:w="8400" w:h="11900"/>
          <w:pgMar w:top="812" w:left="98" w:right="98" w:bottom="812" w:header="0" w:footer="3" w:gutter="0"/>
          <w:rtlGutter w:val="0"/>
          <w:cols w:space="720"/>
          <w:pgNumType w:start="112"/>
          <w:noEndnote/>
          <w:docGrid w:linePitch="360"/>
        </w:sectPr>
      </w:pPr>
    </w:p>
    <w:p>
      <w:pPr>
        <w:pStyle w:val="Style74"/>
        <w:widowControl w:val="0"/>
        <w:keepNext/>
        <w:keepLines/>
        <w:shd w:val="clear" w:color="auto" w:fill="auto"/>
        <w:bidi w:val="0"/>
        <w:spacing w:before="0" w:after="9" w:line="200" w:lineRule="exact"/>
        <w:ind w:left="0" w:right="0" w:firstLine="0"/>
      </w:pPr>
      <w:bookmarkStart w:id="29" w:name="bookmark29"/>
      <w:r>
        <w:rPr>
          <w:lang w:val="de-DE" w:eastAsia="de-DE" w:bidi="de-DE"/>
          <w:w w:val="100"/>
          <w:spacing w:val="0"/>
          <w:color w:val="000000"/>
          <w:position w:val="0"/>
        </w:rPr>
        <w:t>Simon Biggs | Netzwerke, Ränder und Zentren:</w:t>
      </w:r>
      <w:bookmarkEnd w:id="29"/>
    </w:p>
    <w:p>
      <w:pPr>
        <w:pStyle w:val="Style74"/>
        <w:widowControl w:val="0"/>
        <w:keepNext/>
        <w:keepLines/>
        <w:shd w:val="clear" w:color="auto" w:fill="auto"/>
        <w:bidi w:val="0"/>
        <w:jc w:val="left"/>
        <w:spacing w:before="0" w:after="202" w:line="200" w:lineRule="exact"/>
        <w:ind w:left="1500" w:right="0" w:firstLine="0"/>
      </w:pPr>
      <w:bookmarkStart w:id="30" w:name="bookmark30"/>
      <w:r>
        <w:rPr>
          <w:lang w:val="de-DE" w:eastAsia="de-DE" w:bidi="de-DE"/>
          <w:w w:val="100"/>
          <w:spacing w:val="0"/>
          <w:color w:val="000000"/>
          <w:position w:val="0"/>
        </w:rPr>
        <w:t>Modelle kultureller Online-Geografien</w:t>
      </w:r>
      <w:bookmarkEnd w:id="30"/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Es gibt eine bekannte und faszinierende Website, eingerichtet und gepflegt von</w:t>
        <w:br/>
        <w:t>Martin Dodge von der University of London, die unter dem Namen Cyberspace-Atlas</w:t>
        <w:br/>
        <w:t xml:space="preserve">bekannt ist </w:t>
      </w:r>
      <w:r>
        <w:rPr>
          <w:lang w:val="en-US" w:eastAsia="en-US" w:bidi="en-US"/>
          <w:w w:val="100"/>
          <w:spacing w:val="0"/>
          <w:color w:val="000000"/>
          <w:position w:val="0"/>
        </w:rPr>
        <w:t>(</w:t>
      </w:r>
      <w:r>
        <w:fldChar w:fldCharType="begin"/>
      </w:r>
      <w:r>
        <w:rPr>
          <w:color w:val="000000"/>
        </w:rPr>
        <w:instrText> HYPERLINK "http://www.geog.ucl.ac.uk/casa/martin/atlas/atlas.html"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www.geog.ucl.ac.uk/casa/martin/atlas/atlas.html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).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Diese Website ver</w:t>
        <w:t>-</w:t>
        <w:br/>
        <w:t>sucht, den kaleidoskophaften Charakter des Internets und darüber hinaus das Netz</w:t>
        <w:br/>
        <w:t>aller Netze, wie es vielleicht abgebildet oder modellhaft dargestellt werden kann, zu</w:t>
        <w:br/>
        <w:t>dokumentieren. Die Website erklärt und dokumentiert die vielfältigen Lösungen, die</w:t>
        <w:br/>
        <w:t>Vielzahl von Ansätzen und die Fülle der beteiligten Disziplinen.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Es könnte jedoch problematisch sein, sich auf irgendeines oder mehrere der</w:t>
        <w:br/>
        <w:t>Modelle oder Darstellungen, die sich auf der Site befinden, zu verlassen, um einen</w:t>
        <w:br/>
        <w:t>Einblick in die kulturelle Topografie des Internets zu gewinnen und herauszufinden,</w:t>
        <w:br/>
        <w:t>wie diese im Zusammenhang mit der tatsächlichen Demografie und der Art und</w:t>
        <w:br/>
        <w:t>Weise steht, auf die die unterschiedlichen Kulturen sich selber darstellen oder über</w:t>
        <w:br/>
        <w:t>das Internet interagieren, da jede Interpretation zwangsläufig auf Grenzen stoßen</w:t>
        <w:br/>
        <w:t>wird. Einerseits, weil es keine Methode gibt, mit der eine solche »Geografie« genau</w:t>
        <w:br/>
        <w:t>abgebildet werden kann und andererseits, da bisher niemand versucht hat, solch ein</w:t>
        <w:br/>
        <w:t>Projekt in Angriff zu nehmen.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Wie aber können die unterschiedlichen Darstellungen, die auf der Cyberspace-</w:t>
        <w:br/>
        <w:t>Atlas-Website zu finden sind, interpretiert werden und wie lässt sich daraus eine</w:t>
        <w:br/>
        <w:t>Darstellungsstrategie ableiten, mit der die kulturelle Topografie des Internets</w:t>
        <w:br/>
        <w:t>enthüllt werden kann? Auf welche Art und Weise hilft uns eine solche Topografie, die</w:t>
        <w:br/>
        <w:t>gesellschaftlichen Kräfte zu ergründen, die momentan im Netz und auch innerhalb</w:t>
        <w:br/>
        <w:t>unserer Kultur(en) im weiteren Sinne agieren?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Cyberspace-Atlas dokumentiert, wie bereits beschrieben, zahlreiche Methoden</w:t>
        <w:br/>
        <w:t>und Strategien, mit denen das Internet modellhaft oder als Abbildung dargestellt</w:t>
        <w:br/>
        <w:t>werden kann. In diesem Kontext ist es jedoch unmöglich, alle oder auch nur eine</w:t>
        <w:br/>
        <w:t>angemessene Auswahl davon zu diskutieren. Es scheint praktikabler und sinnvoller,</w:t>
        <w:br/>
        <w:t>nur einige Beispiele zu betrachten.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Auf der Website des Cyberspace-Atlas sind in den Rubriken »Geografisch«,</w:t>
        <w:br/>
        <w:t>»Zensus« und »Info« eine Fülle konventioneller Darstellungen des Internets zu fin</w:t>
        <w:t>-</w:t>
        <w:br/>
        <w:t>den. Es gibt zum Beispiel Karten, die die aktuelle Infrastruktur der Kabelnetze,</w:t>
        <w:br/>
        <w:t>Satelliten und Computer darstellen, die das Rückgrat des Internets bilden. Ebenso</w:t>
        <w:br/>
        <w:t>können wir Darstellungen betrachten, die die relative Verteilung von Web-Adressen</w:t>
        <w:br/>
        <w:t>oder der Internet-Traceroutes und Namensregistrierungen von Internet-Domänen auf</w:t>
        <w:br/>
        <w:t>der ganzen Welt anzeigen, wodurch wir die Dichte der Internet-Nutzung auf dem</w:t>
        <w:br/>
        <w:t>gesamten Globus erkennen können. Nicht gerade überraschenderweise finden wir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eine außergewöhnlich hohe Dichte in Nordamerika und Europa, eine weniger dichte</w:t>
        <w:br/>
        <w:t>Nutzung des Netzes in Ostasien, Südafrika und im östlichen Südamerika und</w:t>
        <w:br/>
        <w:t>schließlich weite Teile offensichtlich leerer Gebiete in Afrika, Amazonien, Ozeanien</w:t>
        <w:br/>
        <w:t>und Asien.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Solche Karten bestärken unsere Erwartungen und vorgefassten Meinungen:</w:t>
        <w:br/>
        <w:t>Das Internet ist ein Produkt des post-industriellen Westens, das hauptsächlich in</w:t>
        <w:br/>
        <w:t>den militärischen, industriellen und akademischen Zirkeln der USA und ihrer engen</w:t>
        <w:br/>
        <w:t>ökonomischen Verbündeten entwickelt wurde. Außerhalb der Orte, an denen die</w:t>
        <w:br/>
        <w:t>spätkapitalistische Kultur als dominanter Kulturmodus etabliert ist, wird es wenig</w:t>
        <w:br/>
        <w:t>benutzt und ist schwer zugänglich.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Erst seit den 90er Jahren können wir beobachten, wie sich die nordatlantisch</w:t>
        <w:br/>
        <w:t>geozentrierte Karte durch eine von Verbraucherinteressen angetriebene</w:t>
        <w:br/>
        <w:t>Kommerzialisierung des Internets, seine schnelle Verbreitung in den Haushalten und</w:t>
        <w:br/>
        <w:t>den Beginn der Web-bezogenen mobilen Kommunikationstechnologie tektonisch auf</w:t>
        <w:br/>
        <w:t>eine globalere Verteilung hin bewegt. Der Geschichtsteil des Cyberspace-Atlas verrät</w:t>
        <w:br/>
        <w:t>uns, dass einige der Gebiete, in denen die Nutzung des Netzes anfangs so gering</w:t>
        <w:br/>
        <w:t>schien, in den letzten Jahren den schnellsten Anstieg von Internet-Zugängen ver</w:t>
        <w:t>-</w:t>
        <w:br/>
        <w:t>zeichnen konnten. Da dieses Wachstum von einer extrem niedrigen Stufe aus und</w:t>
        <w:br/>
        <w:t>erst vor sehr kurzer Zeit seinen Anfang genommen hat, lässt es sich allgemein nicht</w:t>
        <w:br/>
        <w:t>auf anderen Karten ablesen. Es vermittelt uns aber einen Eindruck davon, wie</w:t>
        <w:br/>
        <w:t>Kommunikation und das »Informationsökonomiemodell« globalisiert werden.</w:t>
        <w:br/>
        <w:t>Nichtsdestotrotz kann man sich des Gefühls nicht erwehren, dass das Netz immer</w:t>
        <w:br/>
        <w:t>noch von den etablierten Interessen dominiert wird und dass es offensichtlich wenig</w:t>
        <w:br/>
        <w:t>gibt, was diese Hegemonien in Frage stellt.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Im Unterschied zu den &gt;rein&lt; demografischen Karten, die bestimmte Teile des</w:t>
        <w:br/>
        <w:t>Cyberspace-Atlas beherrschen, stellt »Webstalker«, eine Anwendung des Londoner</w:t>
        <w:br/>
        <w:t>Künstlerkollektivs l/O/D, einen sehr speziellen Ansatz dar, das Netz modellhaft</w:t>
        <w:br/>
        <w:t>darzustellen. Es handelt sich hierbei sowohl um einen alternativen Web-Browser als</w:t>
        <w:br/>
        <w:t>auch um ein Darstellungssystem. Es werden jedoch nicht die Inhalte von Web-Seiten</w:t>
        <w:br/>
        <w:t>abgebildet, sondern die dort eingebetteten Links und dann wiederum die Links, die</w:t>
        <w:br/>
        <w:t>in diese verlinkten Seiten eingebettet sind, und immer so weiter. Bei »Webstalker«</w:t>
        <w:br/>
        <w:t>werden Web-Adressen grafisch als Knoten und alle davon ausgehenden anderen</w:t>
        <w:br/>
        <w:t>Adressen als Strahlen dargestellt, an deren Enden sich weitere Knoten befinden,</w:t>
        <w:br/>
        <w:t>wiederum mit Strahlenverbindungen. Mit dieser Anwendung kann das World Wide</w:t>
        <w:br/>
        <w:t>Web in seiner Gesamtheit dargestellt werden, da jeder Link bei allen Iterationen des</w:t>
        <w:br/>
        <w:t>Prozesses verfolgt wird.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»Webstalker« stellt nicht die Inhalte im Web dar und auch nicht die Nutzung</w:t>
        <w:br/>
        <w:t>der einzelnen Teile, sondern die sich entwickelnde Struktur, in der Inhalte, assoziiert</w:t>
        <w:br w:type="page"/>
        <w:t>mit spezifischen Sites, bestimmt und dann durch die Einbettung von Links mit dem</w:t>
        <w:br/>
        <w:t>Inhalt anderer Sites verknüpft werden. »Webstalker« ist ein Echtzeit-Mapping-Tool,</w:t>
        <w:br/>
        <w:t>das entwickelt wurde, um die Topologie der Links aufzuzeigen, die der Web-Struktur</w:t>
        <w:br/>
        <w:t>zugrunde liegen; Werte und Interessen der Eigentümer/Autoren der entsprechenden</w:t>
        <w:br/>
        <w:t>Websites können so offen gelegt werden. Somit wird nicht nur die technische, son</w:t>
        <w:t>-</w:t>
        <w:br/>
        <w:t>dern auch die soziale Struktur des Netzes dargestellt.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Wie unterschiedlich sieht das Web wohl aus, wenn man an unterschiedlichen</w:t>
        <w:br/>
        <w:t>Orten mit der »Webstalker«-Anwendung beginnt? Erscheint das Web immer mehr</w:t>
        <w:br/>
        <w:t>oder weniger als dasselbe oder generieren unterschiedliche Aspekte des Webs, die</w:t>
        <w:br/>
        <w:t>sich in den kulturellen Topografien widerspiegeln, das heißt, wer mit wem verlinkt</w:t>
        <w:br/>
        <w:t>ist, tatsächlich eine andere syntaktische und somit visuelle Struktur? Weisen die</w:t>
        <w:br/>
        <w:t>unterschiedlichen Teile des Webs charakteristische lokale Vernetzungseigenheiten</w:t>
        <w:br/>
        <w:t>auf? Ist zum Beispiel ein kommerziell dominierter Abschnitt des Netzes durch eher</w:t>
        <w:br/>
        <w:t>formell definierte, hierarchische Strukturen und eine geringere Dichte von Links</w:t>
        <w:br/>
        <w:t>gekennzeichnet, weil bestimmte Bedenken bestehen, mit wem man verlinkt ist, im</w:t>
        <w:br/>
        <w:t>Gegensatz zu den dichteren und weniger &gt;vertikal&lt; strukturierten Verlinkungsge</w:t>
        <w:t>-</w:t>
        <w:br/>
        <w:t>wohnheiten beim Austausch von Musik oder wenn gleichartige Gruppen im Internet</w:t>
        <w:br/>
        <w:t>kommunizieren? Was ist mit dem pornografischen Web, wo die Sites in einer</w:t>
        <w:br/>
        <w:t>Verlinkungsorgie zwingend aufeinander folgen, während versucht wird, dabei &gt;unter</w:t>
        <w:br/>
        <w:t>dem Radar&lt; der Behörden zu fliegen?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Eine Anwendung, die das Internet abbildet und dabei zwar in der entgegenge</w:t>
        <w:t>-</w:t>
        <w:br/>
        <w:t>setzten Art und Weise vorgeht wie »Webstalker«, jedoch ähnlich funktioniert, um</w:t>
        <w:br/>
        <w:t>unsere Erwartungen zu verwirren, ist »1:1«, entwickelt von der kalifornischen</w:t>
        <w:br/>
        <w:t>Künstlerin Lisa Jevbratt. Es handelt sich um eine Implementierung, die keine kon</w:t>
        <w:t>-</w:t>
        <w:br/>
        <w:t>zeptionellen Unterschiede zulässt, die die Reinheit der Darstellung stören könnten,</w:t>
        <w:br/>
        <w:t>da das gesamte Netz als klar geordnete Hierarchie von Internet-Protokollnummern</w:t>
        <w:br/>
        <w:t>abgebildet wird. Bei »1:1« ist es mit nur vier Mausklicks möglich, absolut jede Site</w:t>
        <w:br/>
        <w:t>im Netz zu finden, indem man lediglich hierarchisch durch die vier Ebenen des</w:t>
        <w:br/>
        <w:t>IP Nummerierungsprotokolls (z.B. 123.321.12.3) navigiert. In dieser Hinsicht ist es</w:t>
        <w:br/>
        <w:t>das effizienteste und ergonomischste Web-Navigationsinstrument, das je erfunden</w:t>
        <w:br/>
        <w:t>wurde. »1:1« stellt die einfache und sparsame Schönheit des Primärprotokolls des</w:t>
        <w:br/>
        <w:t>Internets dar.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24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»1:1« präsentiert die strikt hierarchische, numerische Struktur des Internets,</w:t>
        <w:br/>
        <w:t>zeigt aber ebenso, dass dadurch weder Aufschluss über den Inhalt einer Site gege</w:t>
        <w:t>-</w:t>
        <w:br/>
        <w:t>ben wird, noch welches ihre Verbindung mit anderen Sites ist oder ob sie tatsäch</w:t>
        <w:t>-</w:t>
        <w:br/>
        <w:t>lich existiert, obwohl sich jede Site mit Hilfe dieser numerischen Adressen finden</w:t>
        <w:br/>
        <w:t>lässt. »1:1« ist eine formalistische Abbildungsübung, die aus dem Ruder gelaufen</w:t>
        <w:br/>
        <w:t>ist, und zwar bis zu einem Punkt, wo das Modell nur noch wenig Bedeutung in Bezug</w:t>
        <w:br/>
        <w:t>auf den Gegenstand offenbart, die über die trockene und absolut leere Bedeu</w:t>
        <w:t>-</w:t>
        <w:br w:type="page"/>
        <w:t>tungssyntax hinausgeht. »1:1« verdeutlicht den Bruch zwischen Form und Inhalt</w:t>
        <w:br/>
        <w:t>In der Natur des Internets, der einen ähnlichen Bruch in einer mit Informationen</w:t>
        <w:br/>
        <w:t>vollgestopften Welt widerspiegelt, wo unsere Instrumente, um Daten zu versenden</w:t>
        <w:br/>
        <w:t>und zu speichern, uns den Ort und die Spezifikationen von allem und jedem, aber</w:t>
        <w:br/>
        <w:t>den Wert von gar nichts wissen lassen.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24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Während weder »Webstalker« noch »1:1« explizit dafür konzipiert sind,</w:t>
        <w:br/>
        <w:t>die Demografie des Netzes abzubilden, lenken sie dennoch unsere Aufmerksamkeit</w:t>
        <w:br/>
        <w:t>auf eine Topografie, in der es keine Zentren und folglich auch keine Ränder gibt,</w:t>
        <w:br/>
        <w:t>d.h. Modelle, bei denen das Netz auf eine alternative Art und Weise funktioniert,</w:t>
        <w:br/>
        <w:t>nicht hierarchisch und vielknotig oder einer absolut strikten, aber völlig bedeu</w:t>
        <w:t>-</w:t>
        <w:br/>
        <w:t>tungslosen hierarchischen Organisation folgend. Sagen uns diese Abbildungen nun,</w:t>
        <w:br/>
        <w:t>dass das Netz verstreut und nicht hierarchisch ist oder dass es strukturiert und</w:t>
        <w:br/>
        <w:t>hierarchisch ist, nämlich die sozio-ökonomischen Kräfte widerspiegelnd, die nicht</w:t>
        <w:br/>
        <w:t>nur die globale Kultur, sondern auch den Aufbau des Internets dominieren?</w:t>
        <w:br/>
        <w:t>Vielleicht dienen ja die Darstellungen, die wir im Cyberspace-Atlas finden, nur als</w:t>
        <w:br/>
        <w:t>Modell für die Voreingenommenheit und Werte ihrer Autoren, ähnlich den mittelal</w:t>
        <w:t>-</w:t>
        <w:br/>
        <w:t>terlichen Karten, die weniger als Hilfe zur Navigation dienten, sondern eher</w:t>
        <w:br/>
        <w:t>als Mittel, den Wert und den Ruhm des Kartengegenstandes widerzuspiegeln und</w:t>
        <w:br/>
        <w:t>zu beschwören (z.B. Karten mit Jerusalem als Zentrum der Welt, auf denen jeder Ort,</w:t>
        <w:br/>
        <w:t>der weiter vom Zentrum entfernt lag, entsprechend dichter an der Hölle zu sein</w:t>
        <w:br/>
        <w:t>schien)?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24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Wenn man über die reine Abbildung hinausgeht und sich mit den</w:t>
        <w:br/>
        <w:t>Netzprotokollen an sich auseinander setzt, eröffnet sich vielleicht eine Alternative zu</w:t>
        <w:br/>
        <w:t>dem, was bis heute als selbsterfüllende Prophezeiung erscheint. Im Falle von</w:t>
        <w:br/>
        <w:t>Napster oder ähnlichen Netz-Implementlerungen, wie zum Beispiel Gnutella, finden</w:t>
        <w:br/>
        <w:t>wir etwas, das man als Peer-to-Peer Netzwerk-Paradigma bezeichnet. Anders als</w:t>
        <w:br/>
        <w:t>sonst im Internet, wo es eine Infrastruktur gibt, die von kommerziellen oder institu</w:t>
        <w:t>-</w:t>
        <w:br/>
        <w:t>tioneilen Servern bereitgestellt wird und den Nutzern Zugang zum Netz bietet,</w:t>
        <w:br/>
        <w:t>beruht ein Peer-to-Peer-Netzwerk auf der direkten Vernetzung der Nutzergeräte, d.h.</w:t>
        <w:br/>
        <w:t>das Netz entsteht aus der Gesamtheit dieser Vernetzungen. Das zumindest ist die</w:t>
        <w:br/>
        <w:t>grundsätzliche Idee. In Wahrheit werden die Protokolle, die dieses Netz zum</w:t>
        <w:br/>
        <w:t>Funktionieren bringen, immer noch über die gleichen Internet-Netzwerkstrukturen</w:t>
        <w:br/>
        <w:t>geroutet, die auch von anderen Protokollen verwendet werden. Peer-to-Peer muss</w:t>
        <w:br/>
        <w:t>also auf dieselben Protokolle zurückgreifen wie konventionelle Netzwerkmodelle.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Während durchaus zu hinterfragen ist, ob sich Peer-to-Peer-Netzwerke, was</w:t>
        <w:br/>
        <w:t>Status und Wert anbelangt, deutlich von dominanten Netzwerkarten unterscheiden,</w:t>
        <w:br/>
        <w:t>liegt es klar auf der Hand, dass diese Entwicklungen durch die Kombination von</w:t>
        <w:br/>
        <w:t>neuen Mapping-Techniken (in diesem Fall, wie das Internet dargestellt wird, so dass</w:t>
        <w:br/>
        <w:t>eine Reihe von Netzverbindungen etabliert werden können) und einer rasanten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Software-Entwicklung kulturelle Darstellungen, Ausdrucksformen und sogar neue</w:t>
        <w:br/>
        <w:t>Netzwerkstrukturen entstehen lassen. Und es ist auch klar, dass dies dann in den</w:t>
        <w:br/>
        <w:t>Aufbau von neuen sozialen Netzwerken und sogar in Austauschmodelle einfließen</w:t>
        <w:br/>
        <w:t>kann, wie man am Beispiel der freien Musiktausch-Szene und in noch stärkerem</w:t>
        <w:br/>
        <w:t>Maße bei Open Source, Tactical Media und der Copyleft-Bewegung beobachten</w:t>
        <w:br/>
        <w:t>kann.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Ebenso klar ist: Diejenigen, die für die Etablierung der eigentlichen Infrastruktur</w:t>
        <w:br/>
        <w:t>verantwortlich sind, auf der letztendlich auch Peer-to-Peer- und ähnliche Netzwerke</w:t>
        <w:br/>
        <w:t>basieren, werden sich, sobald ihre Interessen in Gefahr sind, bemühen, diese Gefahr</w:t>
        <w:br/>
        <w:t>aus dem Wege zu räumen. Sie mögen dies auf dem Rechtsweg tun oder durch</w:t>
        <w:br/>
        <w:t>Fusionen und Aufkäufe oder indem sie rivalisierende Netze mit zusätzlichen</w:t>
        <w:br/>
        <w:t>Angeboten einrichten, in der Hoffnung, die Geschäfte, die sich ihrer Kontrolle</w:t>
        <w:br/>
        <w:t>entzogen haben, wieder in ihren Einflussbereich zurückzubringen (z.B. der Apple</w:t>
        <w:br/>
        <w:t>Music Store).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268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Es geht darum, dass diejenigen, die die Machtstrukturen in den Händen halten,</w:t>
        <w:br/>
        <w:t>die bereits vor der Entstehung des Netzes bestanden und die ohne Zweifel zur aktu</w:t>
        <w:t>-</w:t>
        <w:br/>
        <w:t>ellen Entwicklung des Netzes beigetragen haben, versuchen werden, ihre Kontrolle</w:t>
        <w:br/>
        <w:t>zurückzugewinnen. Die hierarchischen, soziokulturellen Tropen, die sich bereits fest</w:t>
        <w:br/>
        <w:t>etabliert haben, werden so fortbestehen. In gewissem Sinne spiegelt die Struktur des</w:t>
        <w:br/>
        <w:t>Netzes, als sich entwickelndes Modell und Mittel zum Austausch von Wissen, die</w:t>
        <w:br/>
        <w:t>Strukturen der gesellschaftlichen Kräfte wider, die zu seiner Entstehung beigetragen</w:t>
        <w:br/>
        <w:t>haben. In dieser Hinsicht Ist jede Abbildung des Internets mehr oder weniger eine</w:t>
        <w:br/>
        <w:t>Abbildung der Gesellschaft, aus der es entstanden ist. Ohne Initiativen, die das</w:t>
        <w:br/>
        <w:t>System hinterfragen und neu bestimmen, wird die Trägheit, die gesellschaftliche</w:t>
        <w:br/>
        <w:t>Konventionen auf alle Systeme ausüben, nie überwunden werden und weiter fort</w:t>
        <w:t>-</w:t>
        <w:br/>
        <w:t>bestehen. Und so wie jene mittelalterlichen Christen werden wir die Welt weiterhin</w:t>
        <w:br/>
        <w:t>nur so abbilden, wie wir sie kennen.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130" w:lineRule="exact"/>
        <w:ind w:left="0" w:right="0" w:firstLine="0"/>
        <w:sectPr>
          <w:headerReference w:type="even" r:id="rId149"/>
          <w:headerReference w:type="default" r:id="rId150"/>
          <w:headerReference w:type="first" r:id="rId151"/>
          <w:titlePg/>
          <w:pgSz w:w="8400" w:h="11900"/>
          <w:pgMar w:top="927" w:left="1009" w:right="1007" w:bottom="843" w:header="0" w:footer="3" w:gutter="0"/>
          <w:rtlGutter w:val="0"/>
          <w:cols w:space="720"/>
          <w:pgNumType w:start="121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Aus dem Englischen von Maria Deitmers und Regina Weps de Navazo.</w:t>
      </w:r>
    </w:p>
    <w:p>
      <w:pPr>
        <w:widowControl w:val="0"/>
        <w:spacing w:line="360" w:lineRule="exact"/>
      </w:pPr>
      <w:r>
        <w:pict>
          <v:shape id="_x0000_s1137" type="#_x0000_t75" style="position:absolute;margin-left:5.e-002pt;margin-top:0;width:409.7pt;height:286.8pt;z-index:-251658676;mso-wrap-distance-left:5.pt;mso-wrap-distance-right:5.pt;mso-position-horizontal-relative:margin" wrapcoords="0 0">
            <v:imagedata r:id="rId152" r:href="rId153"/>
            <w10:wrap anchorx="margin"/>
          </v:shape>
        </w:pict>
      </w:r>
      <w:r>
        <w:pict>
          <v:shape id="_x0000_s1138" type="#_x0000_t202" style="position:absolute;margin-left:55.7pt;margin-top:483.95pt;width:193.9pt;height:21.pt;z-index:25165774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8" w:lineRule="exact"/>
                    <w:ind w:left="0" w:right="0" w:firstLine="0"/>
                  </w:pPr>
                  <w:r>
                    <w:rPr>
                      <w:rStyle w:val="CharStyle81"/>
                      <w:i/>
                      <w:iCs/>
                    </w:rPr>
                    <w:t>Gameboyzz Orchestra, »lowtech music for hightech people«</w:t>
                    <w:br/>
                    <w:t>Performance im Salon dertransmediale.03, Foto: Julia von Vietinghoff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71" w:lineRule="exact"/>
      </w:pPr>
    </w:p>
    <w:p>
      <w:pPr>
        <w:widowControl w:val="0"/>
        <w:rPr>
          <w:sz w:val="2"/>
          <w:szCs w:val="2"/>
        </w:rPr>
        <w:sectPr>
          <w:headerReference w:type="even" r:id="rId154"/>
          <w:headerReference w:type="default" r:id="rId155"/>
          <w:headerReference w:type="first" r:id="rId156"/>
          <w:pgSz w:w="8400" w:h="11900"/>
          <w:pgMar w:top="842" w:left="103" w:right="103" w:bottom="842" w:header="0" w:footer="3" w:gutter="0"/>
          <w:rtlGutter w:val="0"/>
          <w:cols w:space="720"/>
          <w:pgNumType w:start="118"/>
          <w:noEndnote/>
          <w:docGrid w:linePitch="360"/>
        </w:sectPr>
      </w:pPr>
    </w:p>
    <w:p>
      <w:pPr>
        <w:pStyle w:val="Style74"/>
        <w:widowControl w:val="0"/>
        <w:keepNext/>
        <w:keepLines/>
        <w:shd w:val="clear" w:color="auto" w:fill="auto"/>
        <w:bidi w:val="0"/>
        <w:spacing w:before="0" w:after="5" w:line="220" w:lineRule="exact"/>
        <w:ind w:left="0" w:right="0" w:firstLine="0"/>
      </w:pPr>
      <w:bookmarkStart w:id="31" w:name="bookmark31"/>
      <w:r>
        <w:rPr>
          <w:rStyle w:val="CharStyle76"/>
        </w:rPr>
        <w:t xml:space="preserve">Susanne Jaschko </w:t>
      </w:r>
      <w:r>
        <w:rPr>
          <w:rStyle w:val="CharStyle120"/>
        </w:rPr>
        <w:t xml:space="preserve">| </w:t>
      </w:r>
      <w:r>
        <w:rPr>
          <w:lang w:val="de-DE" w:eastAsia="de-DE" w:bidi="de-DE"/>
          <w:w w:val="100"/>
          <w:spacing w:val="0"/>
          <w:color w:val="000000"/>
          <w:position w:val="0"/>
        </w:rPr>
        <w:t>Womit spielt der Künstler?</w:t>
      </w:r>
      <w:bookmarkEnd w:id="31"/>
    </w:p>
    <w:p>
      <w:pPr>
        <w:pStyle w:val="Style74"/>
        <w:widowControl w:val="0"/>
        <w:keepNext/>
        <w:keepLines/>
        <w:shd w:val="clear" w:color="auto" w:fill="auto"/>
        <w:bidi w:val="0"/>
        <w:jc w:val="left"/>
        <w:spacing w:before="0" w:after="202" w:line="200" w:lineRule="exact"/>
        <w:ind w:left="1920" w:right="0" w:firstLine="0"/>
      </w:pPr>
      <w:bookmarkStart w:id="32" w:name="bookmark32"/>
      <w:r>
        <w:rPr>
          <w:lang w:val="de-DE" w:eastAsia="de-DE" w:bidi="de-DE"/>
          <w:w w:val="100"/>
          <w:spacing w:val="0"/>
          <w:color w:val="000000"/>
          <w:position w:val="0"/>
        </w:rPr>
        <w:t>Jugendkultur und Medienkunst</w:t>
      </w:r>
      <w:bookmarkEnd w:id="32"/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Auch wenn die Heterogenität der Erscheinungsformen der aktuellen Jugendkultur</w:t>
        <w:br/>
        <w:t>nicht ihre eindeutige Abgrenzung und Bestimmung ermöglicht, so soll hier der</w:t>
        <w:br/>
        <w:t>Versuch unternommen werden zu erläutern, inwieweit Jugendkultur und Medien-</w:t>
        <w:br/>
        <w:t>kunst miteinander verknüpft sind. Dies vor allem, um zu vermitteln, dass sich die</w:t>
        <w:br/>
        <w:t>Ausstellung von und Reflexion über Medienkultur und -kunst einem jugendlichen</w:t>
        <w:br/>
        <w:t>Publikum verstärkt öffnen sollte, das - wie sich aufzeigen lässt - weitgehend mit den</w:t>
        <w:br/>
        <w:t>Themen und Medien der digitalen Kultur vertraut ist.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Jugendkultur erhält ihre Relevanz gerade durch den beständigen Wandel, der</w:t>
        <w:br/>
        <w:t>Jugendlichen die Abweichung von etablierten Lebensentwürfen ermöglicht.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Dabei</w:t>
        <w:br/>
        <w:t>ist es aufgrund des gesellschaftlichen Wandels schwierig geworden, die Protago</w:t>
        <w:t>-</w:t>
        <w:br/>
        <w:t>nisten der Jugendkultur anhand ihres Alters zu bestimmen: Wo in früheren Zeiten</w:t>
        <w:br/>
        <w:t>Schritte wie Auszug aus dem Elternhaus und erste Erwerbstätigkeit den Übergang</w:t>
        <w:br/>
        <w:t>von der Jugend zum Erwachsenenleben klar markierten, existiert heute eine Vielzahl</w:t>
        <w:br/>
        <w:t>von Lebenskonzepten, die von einem &gt;weichen&lt; Übergang von der Adoleszenz in das</w:t>
        <w:br/>
        <w:t>autonome Erwachsensein geprägt sind. Entsprechend lassen sich einige der sozialen</w:t>
        <w:br/>
        <w:t>Spielarten und Merkmale der Jugendkultur auch noch bei jungen Erwachsenen, den</w:t>
        <w:br/>
        <w:t>&gt;twenty-somethlngs&lt;, aufzeigen.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Forschung über Jugendkultur fokussiert in erster Linie auf zwei Aspekten:</w:t>
        <w:br/>
        <w:t>einerseits auf ihrer fortschreitenden Kommerzialisierung, die die Jugendlichen oft</w:t>
        <w:br/>
        <w:t>als entlndividualisiertes und wehrloses Ziel von Marketingstrategien und kultur</w:t>
        <w:t>-</w:t>
        <w:br/>
        <w:t>industrieller Vereinnahmung präsentiert, andererseits auf ihren Ausdrucksformen</w:t>
        <w:br/>
        <w:t>von Protest und Provokation, die sich gegen die Konvention richten. Diese beiden</w:t>
        <w:br/>
        <w:t>Themenfelder spiegeln sich auch in den Untersuchungen und Berichten zum</w:t>
        <w:br/>
        <w:t>Gebrauch und Verständnis digitaler Medien in der Jugend wider.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generationsspezifische Umgang mit digitalen Medien wird oft ebenso gegen</w:t>
        <w:t>-</w:t>
        <w:br/>
        <w:t>sätzlich bewertet wie zum Beispiel die viel diskutierte Wirkung von Ego-Shooter-</w:t>
        <w:br/>
        <w:t>Splelen auf die Psyche und das Sozialverhalten von Kindern und Jugendlichen. Viele</w:t>
        <w:br/>
        <w:t>Autoren wie Don Tapscott sehen In den jetzt Heranwachsenden eine Generation des</w:t>
        <w:br/>
        <w:t>Internets«, die sich mit angeeigneter Kenntnis und großer Selbstverständlichkeit der</w:t>
        <w:br/>
        <w:t>neuen Kommunikationsmedien bedienen.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Trotzdem kann angenommen werden,</w:t>
        <w:br/>
        <w:t>dass nur ein geringer Prozentsatz der jugendlichen Internet- und Computernutzer</w:t>
        <w:br/>
        <w:t>tiefer gehendes, informationstechnologisches Wissen besitzen und über das einfache</w:t>
        <w:br/>
        <w:t>Kommunikationspotenzial des Rechners hinaus die Möglichkeiten des vernetzten,</w:t>
        <w:br/>
        <w:t>digitalen Systems erkennt. Tatsächlich sind sachkundige Jugendliche, die so weit in</w:t>
        <w:br/>
        <w:t>die Technik Vordringen, dass sie zum Beispiel in Rechner-Netzwerken durch</w:t>
        <w:br/>
        <w:t>Virenprogramme Schaden anrichten können, eine verhältnismäßig kleine Gruppe von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Individuen, die nach Armin Medosch »eine relativ neue, technologische, unan-</w:t>
        <w:br/>
        <w:t>gepasste, bisweilen störrische, störende und zerstörerische Jugendkultur«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reprä</w:t>
        <w:t>-</w:t>
        <w:br/>
        <w:t>sentiert. Und die damit gegen den Mainstream in der digitalen Kultur agiert, den die</w:t>
        <w:br/>
        <w:t>Masse ihrer Altersgenossen lebt. John Horvath weist darauf hin, dass sich bei den</w:t>
        <w:br/>
        <w:t>zahlreichen Geschichten über geniale Computer-Kids, die Erwachsene mit ihren</w:t>
        <w:br/>
        <w:t>Programmierkenntnissen verblüffen und ganze Firmen durch Internet-Attacken lahm</w:t>
        <w:br/>
        <w:t>legen, vor allem um Mythenbildung handelt, die ganz im neo-liberalen Geiste steht.4</w:t>
        <w:br/>
        <w:t>Horvath zeigt auf, dass Kinder und Jugendliche zu einem bedeutenden</w:t>
        <w:br/>
        <w:t>Wirtschaftsfaktor in der Computerindustrie und dem Online-Markt geworden sind,</w:t>
        <w:br/>
        <w:t>die das Internet in erster Linie für Konsum, Spiel, Information und Kommunikation</w:t>
        <w:br/>
        <w:t>nutzen.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Spiel auf der Konsole und dem Computer sowie der Chat stehen immer</w:t>
        <w:br/>
        <w:t>noch unter dem dringenden Verdacht, soziales Verhalten negativ zu beeinflussen,</w:t>
        <w:br/>
        <w:t>auch wenn nicht alle wissenschaftlichen Studien zu diesem Ergebnis kommen: So</w:t>
        <w:br/>
        <w:t>wird beispielsweise der Chat auch als Ergänzung und Bereicherung von persönlichen</w:t>
        <w:br/>
        <w:t>Beziehungen oder gar als eine »eigene Spielart von Jugendkultur«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5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ausgewiesen.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Junge Konsumenten, daran besteht kein Zweifel, sind die Hauptzielgruppe der</w:t>
        <w:br/>
        <w:t>Hersteller digitaler Produkte. Um diese in Massen an Jugendliche zu verkaufen,</w:t>
        <w:br/>
        <w:t>gebiert eine ganze Industrie ständig neue Designs und Features, immer bemüht,</w:t>
        <w:br/>
        <w:t>die ästhetischen Vorlieben und Bedürfnisse der Heranwachsenden zu treffen. Auf</w:t>
        <w:br/>
        <w:t>diese Konsumentengruppe zugeschnitten, erreicht eine große Anzahl von digitalen</w:t>
        <w:br/>
        <w:t>Fabrikaten den Markt und findet dort technikhungrige und konsumbereite Kinder</w:t>
        <w:br/>
        <w:t>und junge Erwachsene.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Man muss sich also zwangsläufig von dem vielleicht lieb gewonnenen Bild einer</w:t>
        <w:br/>
        <w:t>Jugendkultur verabschieden, die nicht mit Massenkultur konform geht und sich</w:t>
        <w:br/>
        <w:t>gegen letztere abzugrenzen versucht. Gleichwohl gilt es, mit unverstelltem Blick zu</w:t>
        <w:br/>
        <w:t>untersuchen, wie die jungen Konsumenten aus ihrer Rolle als unkritische Medien</w:t>
        <w:t>-</w:t>
        <w:br/>
        <w:t>nutzer gelöst werden können und ihnen mehr Hintergrundwissen vermittelt werden</w:t>
        <w:br/>
        <w:t>kann, das sie im Weiteren befähigt, bewusster und kreativ mit den neuen</w:t>
        <w:br/>
        <w:t>Technologien umzugehen.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Künstler und Kreative, die sich für die neuen Medien und Technologien als ihr</w:t>
        <w:br/>
        <w:t>Ausdrucksmittel entschieden haben, nutzen unter anderem auch digitale Konsum</w:t>
        <w:t>-</w:t>
        <w:br/>
        <w:t>produkte für ihre künstlerische Arbeit. So entstanden Ende der 1990er Jahre bei</w:t>
        <w:t>-</w:t>
        <w:br/>
        <w:t>spielsweise die ersten künstlerischen Projekte auf der technologischen Basis von</w:t>
        <w:br/>
        <w:t>Computerspielen. Dieser Tage zeugen Ausstellungen wie »games. Computerspiele</w:t>
        <w:br/>
        <w:t>von Künstlerinnen«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6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oder »GameArt«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7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von der weitreichenden Auseinandersetzung</w:t>
        <w:br/>
        <w:t>der Künstler mit eben dieser interaktiven, narrativ-spielerischen Form der</w:t>
        <w:br/>
        <w:t>Unterhaltung. Dabei zeigen sich unterschiedliche künstlerische Praktiken wie das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Eingreifen in die Spielsoftware, das Aufgreifen und die Interpretation typischer</w:t>
        <w:br/>
        <w:t>Spielelemente oder die Kreation neuer (Kunst-)Spiele.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Dass digitale Massenprodukte wie Computerspiele oder Mobiltelefone in die</w:t>
        <w:br/>
        <w:t>Kunst Einzug halten und Gegenstand künstlerischer Reflexion werden, hängt sicher</w:t>
        <w:t>-</w:t>
        <w:br/>
        <w:t>lich mit mehreren Faktoren zusammen: Basis dieser Entwicklung ist die Tatsache,</w:t>
        <w:br/>
        <w:t>dass digitale Produkte eine breite Akzeptanz in der Gesellschaft erfahren, den</w:t>
        <w:br/>
        <w:t>gesellschaftlichen Wandel mitbestimmen und somit natürlicherweise Thema künst</w:t>
        <w:t>-</w:t>
        <w:br/>
        <w:t>lerischer Auseinandersetzung werden. Zudem gehören die Künstler zum größten Teil</w:t>
        <w:br/>
        <w:t>derjenigen Generation an, die mit diesen Produkten selbstverständlich in Berührung</w:t>
        <w:br/>
        <w:t>gekommen ist und mit ihnen essenzielle Erfahrungen und Emotionen in ihrer</w:t>
        <w:br/>
        <w:t>Adoleszenz verknüpft. Die begrenzte, auf den Massenkonsum zugeschnittene</w:t>
        <w:br/>
        <w:t>Funktionalität der Maschinen und ihrer Programme übt auf sie den Reiz aus, die vor</w:t>
        <w:t>-</w:t>
        <w:br/>
        <w:t>definierten Strukturen und Funktionsweisen der Programme zu erweitern und ihnen</w:t>
        <w:br/>
        <w:t>neue, individuelle Eigenschaften zu implementieren.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Erkundung und Eroberung von Raum, für die meisten Spiele elementar,</w:t>
        <w:br/>
        <w:t>scheint eines der wesentlichen Bedürfnisse von Fleranwachsenden zu sein und die</w:t>
        <w:br/>
        <w:t>Entwicklung der postmodernen Fähigkeit zu unterstützen, sich in chaotischen und</w:t>
        <w:br/>
        <w:t>flüchtigen Umgebungen zurechtzufinden. Gefordert wird diese spezielle Fähigkeit</w:t>
        <w:br/>
        <w:t>beispielsweise bei der Bedienung der künstlerischen Arbeit »retroYou r/c« von Joan</w:t>
        <w:br/>
        <w:t>Leandre, der in die Software eines gewöhnliches Computerspiels eindrang und die</w:t>
        <w:br/>
        <w:t>ursprüngliche virtuelle Umgebung so veränderte, dass der Prozess der räumlichen</w:t>
        <w:br/>
        <w:t>Erkundung erschwert und zu einem rein ästhetischen Erlebnis gewandelt wird.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Exploration des Raumes, nicht zuletzt des realen, urbanen Raums, spielt</w:t>
        <w:br/>
        <w:t>in der Jugendkultur beim Skaten eine zentrale Rolle. Selten war daher eine künstle</w:t>
        <w:t>-</w:t>
        <w:br/>
        <w:t>rische Arbeit mehr Ausdruck aktueller Jugendkultur wie das Video des damals 21-</w:t>
        <w:br/>
        <w:t>jährigen Fan Yuk Man. »Born in HK with my own Technics 2000« zeigt die Realwelt</w:t>
        <w:br/>
        <w:t>des jungen Flongkong-Chinesen: das Skaten, den Fliphop, die Freunde und das</w:t>
        <w:br/>
        <w:t>urbane Lebensgefühl im Allgemeinen. Der Körper, ein zentrales Element der Jugend</w:t>
        <w:t>-</w:t>
        <w:br/>
        <w:t>kultur, ebenso wie die Musik, werden kreativ eingesetzt und zum Ausdrucksmittel,</w:t>
        <w:br/>
        <w:t>so auch die beobachtende Videokamera selbst, die ein ganz selbstverständlicher Teil</w:t>
        <w:br/>
        <w:t>der Lebenswelt der Jugendlichen ist.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kulturelle Wandel durch neue Technologien hat nicht zuletzt auch die</w:t>
        <w:br/>
        <w:t>Musikproduktion und -rezeption massiv verändert. Während in früheren Zeiten das</w:t>
        <w:br/>
        <w:t>Erlernen eines Musikinstrumentes unumgänglich war, hat heute der Rückgriff auf</w:t>
        <w:br/>
        <w:t>bereits produziertes Material und die Bearbeitung mit Audiosoftware zu großen</w:t>
        <w:br/>
        <w:t>Tellen die traditionelle Musikproduktion ersetzt. Der DJ und VJ ist als neuer</w:t>
        <w:br/>
        <w:t>Künstlertypus entstanden. Digitalisierung und nutzerfreundliche Programme ver</w:t>
        <w:t>-</w:t>
        <w:br/>
        <w:t>ursachen eine Inflation der Massenkreativität, gerade unter Jugendlichen, und damit</w:t>
        <w:br w:type="page"/>
        <w:t>eine Situation, die eine künstlerische Reaktion auf den Plan ruft. So entstehen viele</w:t>
        <w:br/>
        <w:t>unkritische Arbeiten, die lediglich dem Bedürfnis nach visuellen Umsetzungen von</w:t>
        <w:br/>
        <w:t>(generiertem) Sound oder innovativen Sound-Interfaces nachkommen, aber auch</w:t>
        <w:br/>
        <w:t>ironische Kommentare wie Chris Csikszentmihälyis maschineller »DJ-l-Robot«.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jugendlichen Mediennutzer adaptieren neue Technologien schnell und</w:t>
        <w:br/>
        <w:t>setzen sie nach ihren Bedürfnissen ein. Die neuen medialen Arbeitsweisen und Um</w:t>
        <w:t>-</w:t>
        <w:br/>
        <w:t>gebungen ziehen neue Formen der Rezeption nach sich. Junge, medial geprägte</w:t>
        <w:br/>
        <w:t>Menschen verfügen bereits über ein anders strukturiertes Wahrnehmungsvermögen,</w:t>
        <w:br/>
        <w:t>das faktisch die kulturelle Differenz zwischen den Generationen markiert.</w:t>
        <w:br/>
        <w:t>Dementsprechend hat die Medienkunst ein vorwiegend junges Publikum zwischen</w:t>
        <w:br/>
        <w:t>20 und 40 Jahren, eine Altersgruppe also, die bereits während ihrer Ausbildung und</w:t>
        <w:br/>
        <w:t>in ihrer Freizeit medial sozialisiert wurde.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Medienkunst und Jugendkultur treffen sich also in nicht wenigen Punkten. Dies</w:t>
        <w:br/>
        <w:t>ist insbesondere zu betonen, wenn man die kulturelle Landschaft betrachtet, in der</w:t>
        <w:br/>
        <w:t>in starkem Maße Kultur für ältere Menschen staatlich unterstützt, wohingegen</w:t>
        <w:br/>
        <w:t>jugendkulturelle Aktivitäten in erster Linie unter der Überschrift &gt;Subkultur&lt; verhan</w:t>
        <w:t>-</w:t>
        <w:br/>
        <w:t>delt werden. Man wird in Zukunft darüber nachdenken müssen, ob sich ein solch</w:t>
        <w:br/>
        <w:t>traditioneller Kulturbegriff angesichts des medialen und gesellschaftlichen Wandels</w:t>
        <w:br/>
        <w:t>und der absehbaren Verschiebung der Relevanz zwischen den kulturellen Disziplinen</w:t>
        <w:br/>
        <w:t>überhaupt noch aufrechterhalten lässt, und ob es nicht an der Zeit ist, Gegenwarts</w:t>
        <w:t>-</w:t>
        <w:br/>
        <w:t>kultur in größerem Maße unter Berücksichtigung eines jüngeren und breiteren</w:t>
        <w:br/>
        <w:t>Publikums zu fördern.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Für diejenigen Organisationen, die sich jetzt schon mit Medienkunst und</w:t>
        <w:br/>
        <w:t>-kultur befassen, ist die Annäherung an die nächsten Generationen eine</w:t>
        <w:br/>
        <w:t>Herausforderung, der sie sich stellen sollten. Die Aufgabe, Medienkultur kritisch</w:t>
        <w:br/>
        <w:t>zu reflektieren, was im schnellen technologischen Wandel andernorts sonst kaum</w:t>
        <w:br/>
        <w:t>geleistet wird, sowie Medienkunst seriös zur Ausstellung zu bringen und sich einem</w:t>
        <w:br/>
        <w:t>jüngeren Publikum zu öffnen, ist umfangreich. Aktuelle Medienkunst, die über die</w:t>
        <w:br/>
        <w:t>klassische Videokunst hinausgeht und unter anderem mit Technologien arbeitet, die</w:t>
        <w:br/>
        <w:t>zu einem gewissen Teil auch im Leben der Jugendlichen und jungen Erwachsenen</w:t>
        <w:br/>
        <w:t>eine große Rolle spielen, kommt im musealen Ausstellungskontext oder in der</w:t>
        <w:br/>
        <w:t>&gt;Galeriekunst&lt; nur in geringem Maße vor. Momentan ist es in erster Linie den</w:t>
        <w:br/>
        <w:t>Festivals und unabhängigen Ausstellungsprojekten zeitgenössischer Kunst Vorbe</w:t>
        <w:t>-</w:t>
        <w:br/>
        <w:t>halten, mediale Kunst zu zeigen und den Bogen von der Jugendkultur zur Kunst</w:t>
        <w:br/>
        <w:t>zu schlagen. Anzustrebendes Ziel einer zeitgenössischen Kulturpolitik muss es</w:t>
        <w:br/>
        <w:t>jedoch sein, einer Ghettoisierung der Medienkunst im Festivalkontext entgegenzu</w:t>
        <w:t>-</w:t>
        <w:br/>
        <w:t>wirken und der digitalen (Jugend-)Kultur einen festen Platz in institutionellen</w:t>
        <w:br/>
        <w:t>Kontexten wie z.B. einem Kunstmuseum zu bieten.</w:t>
      </w:r>
      <w:r>
        <w:br w:type="page"/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rStyle w:val="CharStyle114"/>
          <w:i w:val="0"/>
          <w:iCs w:val="0"/>
        </w:rPr>
        <w:t xml:space="preserve">( </w:t>
      </w:r>
      <w:r>
        <w:rPr>
          <w:lang w:val="de-DE" w:eastAsia="de-DE" w:bidi="de-DE"/>
          <w:w w:val="100"/>
          <w:spacing w:val="0"/>
          <w:color w:val="000000"/>
          <w:position w:val="0"/>
        </w:rPr>
        <w:t>1 ) Siehe Kursbuch Jugendkultur, V. SpokKK (Hg.), Bollmann Verlag: Mannheim</w:t>
      </w:r>
      <w:r>
        <w:rPr>
          <w:rStyle w:val="CharStyle114"/>
          <w:i w:val="0"/>
          <w:iCs w:val="0"/>
        </w:rPr>
        <w:t xml:space="preserve"> 1997</w:t>
      </w:r>
    </w:p>
    <w:p>
      <w:pPr>
        <w:pStyle w:val="Style16"/>
        <w:numPr>
          <w:ilvl w:val="0"/>
          <w:numId w:val="29"/>
        </w:numPr>
        <w:tabs>
          <w:tab w:leader="none" w:pos="30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Don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Tapscott,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Growing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Up Digital: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The Rise of the Net Generation, McGraw-Hill: New York</w:t>
      </w:r>
      <w:r>
        <w:rPr>
          <w:rStyle w:val="CharStyle114"/>
          <w:lang w:val="en-US" w:eastAsia="en-US" w:bidi="en-US"/>
          <w:i w:val="0"/>
          <w:iCs w:val="0"/>
        </w:rPr>
        <w:t xml:space="preserve"> 1997</w:t>
      </w:r>
    </w:p>
    <w:p>
      <w:pPr>
        <w:pStyle w:val="Style16"/>
        <w:numPr>
          <w:ilvl w:val="0"/>
          <w:numId w:val="29"/>
        </w:numPr>
        <w:tabs>
          <w:tab w:leader="none" w:pos="31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Armin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Medosch, &gt;The Kids are out to play&lt;, in: </w:t>
      </w:r>
      <w:r>
        <w:fldChar w:fldCharType="begin"/>
      </w:r>
      <w:r>
        <w:rPr>
          <w:color w:val="000000"/>
        </w:rPr>
        <w:instrText> HYPERLINK "http://www.telepolis.de"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www.telepolis.de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, 14.06.2001.</w:t>
      </w:r>
    </w:p>
    <w:p>
      <w:pPr>
        <w:pStyle w:val="Style16"/>
        <w:numPr>
          <w:ilvl w:val="0"/>
          <w:numId w:val="29"/>
        </w:numPr>
        <w:tabs>
          <w:tab w:leader="none" w:pos="31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320" w:right="0" w:hanging="320"/>
      </w:pPr>
      <w:r>
        <w:rPr>
          <w:lang w:val="en-US" w:eastAsia="en-US" w:bidi="en-US"/>
          <w:w w:val="100"/>
          <w:spacing w:val="0"/>
          <w:color w:val="000000"/>
          <w:position w:val="0"/>
        </w:rPr>
        <w:t>John Horvath, »Where do the Children Play? Myths surrounding the symbiosis of youth and computers«,</w:t>
        <w:br/>
        <w:t xml:space="preserve">in: </w:t>
      </w:r>
      <w:r>
        <w:fldChar w:fldCharType="begin"/>
      </w:r>
      <w:r>
        <w:rPr>
          <w:color w:val="000000"/>
        </w:rPr>
        <w:instrText> HYPERLINK "http://www.telepolis.de"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www.telepolis.de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, 20.10.2000.</w:t>
      </w:r>
    </w:p>
    <w:p>
      <w:pPr>
        <w:pStyle w:val="Style16"/>
        <w:numPr>
          <w:ilvl w:val="0"/>
          <w:numId w:val="29"/>
        </w:numPr>
        <w:tabs>
          <w:tab w:leader="none" w:pos="31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320" w:right="0" w:hanging="32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Christoph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Müller, zitiert nach: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Nick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Lüthi,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&gt;Chatten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als sozialer lntegrationsfakton, in: </w:t>
      </w:r>
      <w:r>
        <w:fldChar w:fldCharType="begin"/>
      </w:r>
      <w:r>
        <w:rPr>
          <w:color w:val="000000"/>
        </w:rPr>
        <w:instrText> HYPERLINK "http://www.telepolis.de"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www.telepolis.de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,</w:t>
        <w:br/>
      </w:r>
      <w:r>
        <w:rPr>
          <w:rStyle w:val="CharStyle139"/>
          <w:i w:val="0"/>
          <w:iCs w:val="0"/>
        </w:rPr>
        <w:t>2</w:t>
      </w:r>
      <w:r>
        <w:rPr>
          <w:rStyle w:val="CharStyle140"/>
          <w:i/>
          <w:iCs/>
        </w:rPr>
        <w:t>0</w:t>
      </w:r>
      <w:r>
        <w:rPr>
          <w:rStyle w:val="CharStyle141"/>
          <w:i/>
          <w:iCs/>
        </w:rPr>
        <w:t>.</w:t>
      </w:r>
      <w:r>
        <w:rPr>
          <w:rStyle w:val="CharStyle140"/>
          <w:i/>
          <w:iCs/>
        </w:rPr>
        <w:t>04</w:t>
      </w:r>
      <w:r>
        <w:rPr>
          <w:rStyle w:val="CharStyle141"/>
          <w:i/>
          <w:iCs/>
        </w:rPr>
        <w:t>.</w:t>
      </w:r>
      <w:r>
        <w:rPr>
          <w:rStyle w:val="CharStyle140"/>
          <w:i/>
          <w:iCs/>
        </w:rPr>
        <w:t>2001</w:t>
      </w:r>
      <w:r>
        <w:rPr>
          <w:rStyle w:val="CharStyle141"/>
          <w:i/>
          <w:iCs/>
        </w:rPr>
        <w:t>.</w:t>
      </w:r>
    </w:p>
    <w:p>
      <w:pPr>
        <w:pStyle w:val="Style16"/>
        <w:numPr>
          <w:ilvl w:val="0"/>
          <w:numId w:val="29"/>
        </w:numPr>
        <w:tabs>
          <w:tab w:leader="none" w:pos="31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&gt;games. Computerspiele von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Künstlerïnnem,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Dortmund, 11. Oktober - 30. November 2003,</w:t>
        <w:br/>
      </w:r>
      <w:r>
        <w:fldChar w:fldCharType="begin"/>
      </w:r>
      <w:r>
        <w:rPr>
          <w:color w:val="000000"/>
        </w:rPr>
        <w:instrText> HYPERLINK "http://www.hartware-projekte.de"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www.hartware-projekte.de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.</w:t>
      </w:r>
    </w:p>
    <w:p>
      <w:pPr>
        <w:pStyle w:val="Style16"/>
        <w:numPr>
          <w:ilvl w:val="0"/>
          <w:numId w:val="29"/>
        </w:numPr>
        <w:tabs>
          <w:tab w:leader="none" w:pos="31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  <w:sectPr>
          <w:headerReference w:type="even" r:id="rId157"/>
          <w:headerReference w:type="default" r:id="rId158"/>
          <w:headerReference w:type="first" r:id="rId159"/>
          <w:titlePg/>
          <w:pgSz w:w="8400" w:h="11900"/>
          <w:pgMar w:top="934" w:left="1006" w:right="1035" w:bottom="841" w:header="0" w:footer="3" w:gutter="0"/>
          <w:rtlGutter w:val="0"/>
          <w:cols w:space="720"/>
          <w:pgNumType w:start="127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)GameArt&lt;, Völklingen/Saarland, 22. November - 28. März 2004, </w:t>
      </w:r>
      <w:r>
        <w:fldChar w:fldCharType="begin"/>
      </w:r>
      <w:r>
        <w:rPr>
          <w:color w:val="000000"/>
        </w:rPr>
        <w:instrText> HYPERLINK "http://www.voelklinger-huette.org"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www.voelklinger-huette.org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.</w:t>
      </w:r>
    </w:p>
    <w:p>
      <w:pPr>
        <w:widowControl w:val="0"/>
        <w:spacing w:line="360" w:lineRule="exact"/>
      </w:pPr>
      <w:r>
        <w:pict>
          <v:shape id="_x0000_s1142" type="#_x0000_t75" style="position:absolute;margin-left:5.e-002pt;margin-top:0;width:300.7pt;height:448.55pt;z-index:-251658672;mso-wrap-distance-left:5.pt;mso-wrap-distance-right:5.pt;mso-position-horizontal-relative:margin" wrapcoords="0 0">
            <v:imagedata r:id="rId160" r:href="rId161"/>
            <w10:wrap anchorx="margin"/>
          </v:shape>
        </w:pict>
      </w:r>
      <w:r>
        <w:pict>
          <v:shape id="_x0000_s1143" type="#_x0000_t202" style="position:absolute;margin-left:0.7pt;margin-top:493.9pt;width:260.65pt;height:11.5pt;z-index:25165774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0" w:lineRule="exact"/>
                    <w:ind w:left="0" w:right="0" w:firstLine="0"/>
                  </w:pPr>
                  <w:r>
                    <w:rPr>
                      <w:rStyle w:val="CharStyle81"/>
                      <w:lang w:val="de-DE" w:eastAsia="de-DE" w:bidi="de-DE"/>
                      <w:i/>
                      <w:iCs/>
                    </w:rPr>
                    <w:t xml:space="preserve">Rafael Lozano-Hemmer, </w:t>
                  </w:r>
                  <w:r>
                    <w:rPr>
                      <w:rStyle w:val="CharStyle81"/>
                      <w:i/>
                      <w:iCs/>
                    </w:rPr>
                    <w:t xml:space="preserve">»Vectorial </w:t>
                  </w:r>
                  <w:r>
                    <w:rPr>
                      <w:rStyle w:val="CharStyle81"/>
                      <w:lang w:val="de-DE" w:eastAsia="de-DE" w:bidi="de-DE"/>
                      <w:i/>
                      <w:iCs/>
                    </w:rPr>
                    <w:t xml:space="preserve">Elevation«, Relational </w:t>
                  </w:r>
                  <w:r>
                    <w:rPr>
                      <w:rStyle w:val="CharStyle81"/>
                      <w:i/>
                      <w:iCs/>
                    </w:rPr>
                    <w:t xml:space="preserve">Architecture </w:t>
                  </w:r>
                  <w:r>
                    <w:rPr>
                      <w:rStyle w:val="CharStyle81"/>
                      <w:lang w:val="de-DE" w:eastAsia="de-DE" w:bidi="de-DE"/>
                      <w:i/>
                      <w:iCs/>
                    </w:rPr>
                    <w:t>4, Foto: Martin Vargas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81" w:lineRule="exact"/>
      </w:pPr>
    </w:p>
    <w:p>
      <w:pPr>
        <w:widowControl w:val="0"/>
        <w:rPr>
          <w:sz w:val="2"/>
          <w:szCs w:val="2"/>
        </w:rPr>
        <w:sectPr>
          <w:headerReference w:type="even" r:id="rId162"/>
          <w:headerReference w:type="default" r:id="rId163"/>
          <w:headerReference w:type="first" r:id="rId164"/>
          <w:pgSz w:w="8400" w:h="11900"/>
          <w:pgMar w:top="849" w:left="1298" w:right="1087" w:bottom="849" w:header="0" w:footer="3" w:gutter="0"/>
          <w:rtlGutter w:val="0"/>
          <w:cols w:space="720"/>
          <w:pgNumType w:start="124"/>
          <w:noEndnote/>
          <w:docGrid w:linePitch="360"/>
        </w:sectPr>
      </w:pPr>
    </w:p>
    <w:p>
      <w:pPr>
        <w:pStyle w:val="Style74"/>
        <w:widowControl w:val="0"/>
        <w:keepNext/>
        <w:keepLines/>
        <w:shd w:val="clear" w:color="auto" w:fill="auto"/>
        <w:bidi w:val="0"/>
        <w:jc w:val="left"/>
        <w:spacing w:before="0" w:after="180" w:line="240" w:lineRule="exact"/>
        <w:ind w:left="2120" w:right="660" w:hanging="2120"/>
      </w:pPr>
      <w:bookmarkStart w:id="33" w:name="bookmark33"/>
      <w:r>
        <w:rPr>
          <w:rStyle w:val="CharStyle76"/>
        </w:rPr>
        <w:t xml:space="preserve">Timothy </w:t>
      </w:r>
      <w:r>
        <w:rPr>
          <w:rStyle w:val="CharStyle76"/>
        </w:rPr>
        <w:t xml:space="preserve">Druckrey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| </w:t>
      </w:r>
      <w:r>
        <w:rPr>
          <w:lang w:val="de-DE" w:eastAsia="de-DE" w:bidi="de-DE"/>
          <w:w w:val="100"/>
          <w:spacing w:val="0"/>
          <w:color w:val="000000"/>
          <w:position w:val="0"/>
        </w:rPr>
        <w:t>Überlegungen zur Öffentlichkeit:</w:t>
        <w:br/>
        <w:t>zwei Interventionen</w:t>
      </w:r>
      <w:bookmarkEnd w:id="33"/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Seit den 1960er Jahren wird die »radikale* Kunst zwischen schweren Konflikten hin</w:t>
        <w:br/>
        <w:t>und her gerissen, die sich durch das Zusammentreffen von Kriegsprotesten, Bürger</w:t>
        <w:t>-</w:t>
        <w:br/>
        <w:t>rechten und Geschlechterthemen herausgebildet haben. Dies führte zu einer Auf</w:t>
        <w:t>-</w:t>
        <w:br/>
        <w:t>spaltung in unterschiedliche künstlerische Fraktionen, die um Medienstrategien</w:t>
        <w:br/>
        <w:t>wetteiferten, die sich den jeweils aktuellen Themen anpassen sollten. Die Medien,</w:t>
        <w:br/>
        <w:t>lange Zeit fälschlicherweise als ein objektiver Ausgleich zwischen Regierungspolitik,</w:t>
        <w:br/>
        <w:t>UnternehmensffehQverhalten und sozialer Mobilisierung verstanden, sind jedoch im</w:t>
        <w:br/>
        <w:t>Rahmen von Mega-Fusionen selber zu einem Einflussbereich unternehmerischer</w:t>
        <w:br/>
        <w:t>Macht geworden, der zunehmend durch extreme globale Ereignisse dominiert wird.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Aspekt der Globalisierung ist wichtig als Ausdruck der Exterritorialisierung</w:t>
        <w:br/>
        <w:t>der »Informationsökonomie«, die die Verantwortung für soziale Kommunikation</w:t>
        <w:br/>
        <w:t>durch Filter so zerstreut, dass deren Hierarchien gut verschleiert sind. Zugleich aber</w:t>
        <w:br/>
        <w:t>agiert diese Info-Ökonomie zunehmend in einflussreichen juristischen Sphären, in</w:t>
        <w:br/>
        <w:t>denen Autorität dezentralisiert und dementsprechend legitimiert ist, ein kafkaeskes</w:t>
        <w:br/>
        <w:t>Labyrinth (vielleicht passender: Web) schwer fassbarer Regeln zu schaffen, in dem</w:t>
        <w:br/>
        <w:t>alle Unschuld als »vorgeschoben« verstanden werden kann.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dieser »neuen« globalen Sphäre durchdringt die kommerzielle Internationa</w:t>
        <w:t>-</w:t>
        <w:br/>
        <w:t>lisierung die »Aufmerksamkeitsökonomie« in einer Form, die sowohl die kulturelle</w:t>
        <w:br/>
        <w:t>Homogenisierung (insbesondere durch die Entwurzelung der Lokalität durch Strate</w:t>
        <w:t>-</w:t>
        <w:br/>
        <w:t>gien eines weltweiten »Brandings«) als auch das Eindringen von Werbung in die insti</w:t>
        <w:t>-</w:t>
        <w:br/>
        <w:t>tutionelle Politik (insbesondere in der Jugendkultur) fördert, sodass Identifikation</w:t>
        <w:br/>
        <w:t>und Marketing immer mehr in symbolische Ökonomien eingebettet sind, die dann in</w:t>
        <w:br/>
        <w:t>Logos, Gadgets, Moden, Werbung und sogar in der Sprache allgegenwärtig werden.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kompromittierte Öffentlichkeit, lange Zeit als neutraler sozialer Raum ver</w:t>
        <w:t>-</w:t>
        <w:br/>
        <w:t>standen, wird zu einem Raum, der sich tief in den - treffend so bezeichneten -</w:t>
        <w:br/>
        <w:t>»Marktplatz der Ideen« eingräbt. Dieser kommerzielle »Marktplatz« wird jetzt von</w:t>
        <w:br/>
        <w:t>Branding-Formen bestimmt, die die Bildung sozialer und kultureller Räume korrum</w:t>
        <w:t>-</w:t>
        <w:br/>
        <w:t>pieren, Räume, die nunmehr einer Kommunikation untergeordnet sind, die die</w:t>
        <w:br/>
        <w:t>Unterschiede zwischen öffentlichem Diskurs und kommerziellen Botschaften auf</w:t>
        <w:t>-</w:t>
        <w:br/>
        <w:t>brechen. Dies wird noch durch kulturelle Strategien verkompliziert, mit Hilfe derer</w:t>
        <w:br/>
        <w:t>die sozialen und kulturellen Institutionen selber mit der Wirtschaft darum wetteifern,</w:t>
        <w:br/>
        <w:t>sich mit einem »Branding« zu versehen, indem sie Marketingstrategien verwenden,</w:t>
        <w:br/>
        <w:t>die in perversem Wechsel zwischen Bürger und Verbraucher, Kultur und Kommerz,</w:t>
        <w:br/>
        <w:t>privat und öffentlich schwanken. Die Regulierung dieser integrierten post-öffent</w:t>
        <w:t>-</w:t>
        <w:br/>
        <w:t>lichen Sphäre suggeriert ein Ungleichgewicht, in dem kritische Kommunikation</w:t>
        <w:br/>
        <w:t>normativen Maßnahmen unterworfen ist, die dazu dienen, einen autorisierten -</w:t>
        <w:br w:type="page"/>
        <w:t>vielleicht besser legalisierten - Diskurs aufrechtzuerhalten, der wenig oder gar keinen</w:t>
        <w:br/>
        <w:t>Raum bietet für Uneinigkeit, Opposition oder eine Neulegitimierung des öffentlichen</w:t>
        <w:br/>
        <w:t>Raums als eine Zone der Auseinandersetzung, der Differenz, des Andersseins und</w:t>
        <w:br/>
        <w:t>der Meinungsverschiedenheiten.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»Der Moment ist gekommen«, schreibt Armand Mattelart in »Advertlsing</w:t>
        <w:br/>
        <w:t>International: The Privatisation of Public Sphere« (eine grundlegende Infragestellung</w:t>
        <w:br/>
        <w:t>der Konsequenzen der Globalisierung und der Systemintegrierung des Marketing),</w:t>
        <w:br/>
        <w:t>»aber nicht, um zu fragen, was Kultur angesichts des Missbrauchs von Werbung und</w:t>
        <w:br/>
        <w:t>Marketing tun kann, sondern was Werbung und Marketing der Kultur angetan</w:t>
        <w:br/>
        <w:t>haben.« Er fährt fort: »Um nicht das Risiko einzugehen, ineffektiv zu werden, kann</w:t>
        <w:br/>
        <w:t>keine Analyse oder Intervention die Frage nach der Hegemonie umgehen, die die</w:t>
        <w:br/>
        <w:t>Pragmatiker des Marketings über die moderne Art der Kommunikation ausüben (...)</w:t>
        <w:br/>
        <w:t>Ob es einem gefällt oder nicht, der von Waren dominierte Raum ist so überzeugend</w:t>
        <w:br/>
        <w:t>geworden, dass es unmöglich wird, Kultur als ein separates und unverseuchtes</w:t>
        <w:br/>
        <w:t>Terrain zu betrachten.«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Eine gesellschaftliche Sphäre, ihrer diskursiven Rolle enthoben (eine Rolle,</w:t>
        <w:br/>
        <w:t>die jetzt gerne auf die brüchige Agora des World Wide Web verbannt wird), wird</w:t>
        <w:br/>
        <w:t>unwirksam und ihres Potenzials beraubt. Als alternative Arena für Kommunikation</w:t>
        <w:br/>
        <w:t>und nicht als Enklave für die Inszenierung globaler Marken (aller Art) verlangt die</w:t>
        <w:br/>
        <w:t>öffentliche Sphäre Immunität gegen die erbitterte Verwaltung des kritischen</w:t>
        <w:br/>
        <w:t>Diskurses, die die populistische Tagesordnung vor der legitimen Debatte abschirmt.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Wo sonst als In der immer noch lebensfähigen Zone der Kunst (und Insbeson</w:t>
        <w:t>-</w:t>
        <w:br/>
        <w:t>dere der Kunst Im öffentlichen Raum) findet man die Bereitschaft, sich mit den</w:t>
        <w:br/>
        <w:t>allgegenwärtigen, symbolischen Kodes der zeitgenössischen Kultur auseinander zu</w:t>
        <w:br/>
        <w:t>setzen. Nur zu oft in marginalisierte Universitätsseminare, Studien der &gt;Medienkultur&lt;</w:t>
        <w:br/>
        <w:t>und Isolierte Symposien verbannt, kann die Auseinandersetzung mit den strangu</w:t>
        <w:t>-</w:t>
        <w:br/>
        <w:t>lierenden Konsequenzen der &gt;neuen Medien&lt; den mitreißenden Kampagnen nicht</w:t>
        <w:br/>
        <w:t>folgen, die die Auflösung der Grenzen zwischen Kreativität und Konsum fördern. Die</w:t>
        <w:br/>
        <w:t>letzten Jahrzehnte einer engagierten, sozialen Kunstpraxis erinnern uns daran, dass</w:t>
        <w:br/>
        <w:t>die besondere Beziehung zwischen Imagination und Medien stets von Fragen,</w:t>
        <w:br/>
        <w:t>Zweifeln und Bedenken geprägt war. Indem Reaktionen, Reflexionen und Inter</w:t>
        <w:t>-</w:t>
        <w:br/>
        <w:t>pretationen in Bezug auf die nachhaltigen Konsequenzen einer Ökonomie der</w:t>
        <w:br/>
        <w:t>»Marken«, auf die Lebensfähigkeit von Technologien und die Notwendigkeit der</w:t>
        <w:br/>
        <w:t>Befriedigung durch ständige Kommunikation formuliert wurden, haben die Künste</w:t>
        <w:br/>
        <w:t>ein effektives Modell für Reflexion und Widerstand entwickelt. Als Reaktion auf die</w:t>
        <w:br/>
        <w:t>normierenden Konsequenzen der Internationalen Mediensphäre haben die Künste</w:t>
        <w:br/>
        <w:t>die Themen lokalisiert, versucht Irrtümer zu entwirren, und sich selber gegen die</w:t>
        <w:br/>
        <w:t>Homogenisierung des Imaginären im Gleichgewicht gehalten. Um diese Aufgabe zu</w:t>
        <w:br/>
        <w:t>erfüllen, wurden unzählige Strategien entwickelt.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Auf der einen Seite ist es einfach, die Assimilierung oder Usurpation eines kom</w:t>
        <w:t>-</w:t>
        <w:br/>
        <w:t>merziellen, symbolischen Raumes als subversiv und in Opposition zu den Grund</w:t>
        <w:t>-</w:t>
        <w:br/>
        <w:t>sätzen des bloßen Eigentums angeeigneter (oder mit Handelsmarken belegter)</w:t>
        <w:br/>
        <w:t>Symbole oder Botschaften zu interpretieren. Auf der anderen Seite ist es wichtig, die</w:t>
        <w:br/>
        <w:t>Notwendigkeit zu verstehen und das fundamentale Recht anzuerkennen, die engen</w:t>
        <w:br/>
        <w:t>Vorgaben des Marketings zu sprengen, die so ausgelegt sind, dass sie jeglichen</w:t>
        <w:br/>
        <w:t>Diskurs verhindern und eine legitime Diskussion oder Kritik einschränken. Diese</w:t>
        <w:br/>
        <w:t>Vorgaben verhindern, dass die Absichten aufgedeckt werden, die so klar in dem Vor</w:t>
        <w:t>-</w:t>
        <w:br/>
        <w:t>gehen der multinationalen Unternehmen ersichtlich werden, nämlich ihre Entschei</w:t>
        <w:t>-</w:t>
        <w:br/>
        <w:t>dungsgewalt über den kreativen Diskurs zu etablieren, indem ein gerechter Zugang</w:t>
        <w:br/>
        <w:t>zur Nutzung von Inhalten eingeschränkt wird, die allerdings selber die Sinne in einer</w:t>
        <w:br/>
        <w:t xml:space="preserve">privatisierten öffentlichen Sphäre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invadieren,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die gegen Kritik immun ist.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Bombardement von Bildern, Symbolen, Werbung etc. frisst sich meist unge</w:t>
        <w:t>-</w:t>
        <w:br/>
        <w:t>beten wie ein Virus in den öffentlichen Raum und sickert In sämtliche Kommuni</w:t>
        <w:t>-</w:t>
        <w:br/>
        <w:t>kationskanäle. Es gibt immer weniger Räume, die nicht für die Bewerbung des</w:t>
        <w:br/>
        <w:t>Konsums konzipiert sind. Die kommerzielle Kontrolle der Öffentlichkeit hat die post</w:t>
        <w:t>-</w:t>
        <w:br/>
        <w:t>historischen Bedingungen erfüllt - wenn nicht kreiert. Es ist nicht besonders</w:t>
        <w:br/>
        <w:t>aufrichtig zu murren, wenn die wertvollen Botschaften oder Symbole der Medien</w:t>
        <w:t>-</w:t>
        <w:br/>
        <w:t>konzerne Interpretationen unterworfen oder Kritik ausgesetzt werden. Aber es erklärt</w:t>
        <w:br/>
        <w:t>zum Beispiel, warum es kürzlich in den USA einen solchen Aufschrei über die</w:t>
        <w:br/>
        <w:t>Erstellung einer Nationalen Anrufsverbotsliste gab, die es Bürgern ermöglicht, sich</w:t>
        <w:br/>
        <w:t>von den Listen der Telemarketing-Verkäufer streichen zu lassen. Mit abenteuerlichen</w:t>
        <w:br/>
        <w:t>Argumenten versuchen die Telemarketing-Verbände jetzt, ihr Recht auf kommerziel</w:t>
        <w:t>-</w:t>
        <w:br/>
        <w:t>le Äußerung mit dem auf politische Äußerung zu verknüpfen - beides Äußerungen,</w:t>
        <w:br/>
        <w:t>die ohne jede Ironie als &gt;freie Meinungsäußerung&lt; bezeichnet werden. Das Recht von</w:t>
        <w:br/>
        <w:t>Einzelpersonen zu begrenzen, Inwieweit kommerzielle Kommunikation ihr privates</w:t>
        <w:br/>
        <w:t>Leben Infiltrieren darf (man stelle sich nur die Auswirklungen vor, wenn eine Spam-</w:t>
        <w:br/>
        <w:t>Verbotsliste eingerichtet würde), wird wegen des plumpen Grundsatzes über Bord</w:t>
        <w:br/>
        <w:t>geworfen, der besagt, dass Unternehmensmarketing Rechte haben soll, die</w:t>
        <w:br/>
        <w:t>Persönlichkeitsrechten gleichzusetzen sind. Aber ein Recht wird die Oberhand</w:t>
        <w:br/>
        <w:t>behalten - das Recht, das ein Individuum nicht haben wird, nämlich dass es nicht</w:t>
        <w:br/>
        <w:t>vermarktet wird. Selbst angesichts der mehr als 50 Millionen US-Bürger, die verlangt</w:t>
        <w:br/>
        <w:t>haben, von den Botschaften verschont zu werden, kämpft die Wirtschaft mit erbit</w:t>
        <w:t>-</w:t>
        <w:br/>
        <w:t>tertem Widerstand gegen den öffentlichen Willen. Um es ganz offen zu sagen:</w:t>
        <w:br/>
        <w:t>Für uns wird mitentschieden.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diesem System »verlangt es einigen Mut«, schreibt Armand Mattelart In</w:t>
        <w:br/>
        <w:t xml:space="preserve">seinem Essay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»Against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Global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Inevitability«,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»sich Alternativen zur existierenden</w:t>
        <w:br/>
        <w:t>Ordnung vorzustellen und immer wieder die Frage nach einer Demokratisierung der</w:t>
        <w:br/>
        <w:t>Kommunikation auf allen Ebenen zu stellen«. Es Ist unzweifelhaft, dass die Auto</w:t>
        <w:t>-</w:t>
        <w:br/>
        <w:t>ritäten, die das Eigentum der Unternehmen verteidigen, auch großen Einfluss auf die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Sozialpolitik haben. Die Ablehnung dieser Systeme zu Gunsten eines Modells, das</w:t>
        <w:br/>
        <w:t>das gegenseitige Recht anerkennt, ihre Allgegenwärtigkeit mit Strategien zu kritisie</w:t>
        <w:t>-</w:t>
        <w:br/>
        <w:t>ren, die sich in einem reflexiven oder kritischen Rahmen bewegen, ist ein absolut</w:t>
        <w:br/>
        <w:t>wichtiges Merkmal des zeitgenössischen sozialen Diskurses. Das Recht auf Kritik</w:t>
        <w:br/>
        <w:t>bringt es mit sich, auch die Botschaften oder Absichten des Gegenstands dieser</w:t>
        <w:br/>
        <w:t>Kritik anzuerkennen - ob man das mag oder nicht. Kritik ist nicht das ausschließli</w:t>
        <w:t>-</w:t>
        <w:br/>
        <w:t>che Privileg der Autoritäten.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Seit Ende der 1990er Jahre haben die Arbeiten des Kollektivs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0100101110101101.ORG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auf unterschiedliche Weise Einfluss auf die technischen,</w:t>
        <w:br/>
        <w:t>gesellschaftlichen und kommunikativen Sphären genommen, um das dahinter</w:t>
        <w:br/>
        <w:t>liegende System zu entmystlfizieren. Ihre Arbeiten zeigen Schwächen in diesem</w:t>
        <w:br/>
        <w:t>System auf, stellen Öffentlichkeit her, erforschen Aktionsformen und Zustände der</w:t>
        <w:br/>
        <w:t>Ortlosigkeit, überdenken die Bedeutung der Präsenz, überprüfen das Thema des</w:t>
        <w:br/>
        <w:t>Eigentums und bestehen darauf, dass das Recht auf Information frei ist. Ihre</w:t>
        <w:br/>
        <w:t>Arbeiten provozieren Fragen über die &gt;andere&lt; Seite der Macht, über die Orte, an</w:t>
        <w:br/>
        <w:t>denen Kultur gefördert (und zunehmend reguliert) wird und jetzt auch, inwieweit</w:t>
        <w:br/>
        <w:t>sich eine Corporate Identity nicht einfach zu einem Stellvertreter der öffentlichen</w:t>
        <w:br/>
        <w:t>Sphäre machen kann oder zu einem Gebilde, das gegen die Auswirklungen seiner</w:t>
        <w:br/>
        <w:t>Handlungen immun ist.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Ihre frühen Werke, unter anderem die Entführung von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»Hell.com« </w:t>
      </w:r>
      <w:r>
        <w:rPr>
          <w:lang w:val="de-DE" w:eastAsia="de-DE" w:bidi="de-DE"/>
          <w:w w:val="100"/>
          <w:spacing w:val="0"/>
          <w:color w:val="000000"/>
          <w:position w:val="0"/>
        </w:rPr>
        <w:t>oder Olia</w:t>
        <w:br/>
        <w:t>Lilianas »teleportacia« zielten nicht auf Piraterie ab, sondern auf Erweiterung,</w:t>
        <w:br/>
        <w:t>Referenz und ein absichtsvolles Spiel. In »Life_Sharing«, das ihre Homecomputer</w:t>
        <w:br/>
        <w:t>für eine ständige Überwachung öffnete, enthüllten sie sämtliche Aspekte ihrer</w:t>
        <w:br/>
        <w:t>Transaktionen im Netz. In »Vopos« (hier tragen die Mitwirkenden GPS-Geräte)</w:t>
        <w:br/>
        <w:t>befreien sie sich von der fest verkabelten Kommunikation und lassen eine ständige</w:t>
        <w:br/>
        <w:t>Überwachung ihres physischen Aufenthaltsortes zu. Vor dem Hintergrund ständiger</w:t>
        <w:br/>
        <w:t>»Sichtbarkeit« mag es paradox erscheinen, dass Ihr »biennale.py« Projekt mit einer</w:t>
        <w:br/>
        <w:t>Schärfe, die eher bösartig als rein spielerisch ist, zurück ins Netz blickt - und das</w:t>
        <w:br/>
        <w:t>auf nahezu unsichtbare Weise. Als Teil der Biennale in Venedig 2001 macht</w:t>
        <w:br/>
        <w:t>»biennale.py« einen Spagat zwischen der so genannten »Software art&lt;, &gt;hacktivism&lt;</w:t>
        <w:br/>
        <w:t>(zwei der nutzlosen Kategorisierungen der »neuen Medienszene«) und der Gesetzes</w:t>
        <w:t>-</w:t>
        <w:br/>
        <w:t>übertretung. Von Symantec offiziell als Virus sanktioniert, verursacht »biennale.py«</w:t>
        <w:br/>
        <w:t>interessante Probleme. Auf CD-ROM verkauft und in weite Teile des Netzes gestellt,</w:t>
        <w:br/>
        <w:t>erklärt der Virus die reulose Konvertierung in eine Ware und weigert sich, irgendwel</w:t>
        <w:t>-</w:t>
        <w:br/>
        <w:t>chen Schaden zuzufügen. Der kurze und poetische Quellkode kündigt es an und</w:t>
        <w:br/>
        <w:t>schlägt zurück. Gleichzeitig erinnert er uns daran, dass die »Biologie« des Netzes</w:t>
        <w:br/>
        <w:t>genauso anfällig für Infektionen ist wie ein fragiles System, in dem Text zählt ...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0100101110101101.ORGs letztes Projekt, »Nike Infobox«, wurde in einem</w:t>
        <w:br/>
        <w:t>nicht zu übersehenden Akt ernsthafter Ironie »inszeniert«. Mit implizit ¡konischen</w:t>
        <w:br/>
        <w:t>Wiederholungen und der Nike-Swoosh-Skulptur platzierte das Ol-Team seine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Infobox am Wiener Karlsplatz mit einer nachgeahmten Version eines Ladens, dessen</w:t>
        <w:br/>
        <w:t>einzige Absicht es ist, die Marke zu beschwören und zu bewerben, anstatt zu ver</w:t>
        <w:t>-</w:t>
        <w:br/>
        <w:t>kaufen. Die Infobox verkündet: NIKEPLATZ (ehemals Karlsplatz) in einer in keiner</w:t>
        <w:br/>
        <w:t>Weise subtilen Übernahme der historischen Form durch die kommerzielle Form. Die</w:t>
        <w:br/>
        <w:t>Swoosh-Skulptur kann die absurde »Legitimierung« nur noch übertreffen, indem der</w:t>
        <w:br/>
        <w:t>Status der Umbenennung durch ein ähnlich absurdes Objekt bestätigt wird, um so</w:t>
        <w:br/>
        <w:t>Product-Placement als etwas zu zeigen, das nicht dem Fernsehen oder dem Film Vor</w:t>
        <w:t>-</w:t>
        <w:br/>
        <w:t>behalten ist, sondern das immer mehr Teil des öffentlichen Raums wird. Diese</w:t>
        <w:br/>
        <w:t>Kommerzialisierung der Öffentlichkeit löst zwangsläufig die lästige Vorstellung aus,</w:t>
        <w:br/>
        <w:t>dass diese Art taktischer Intervention kein Witz sein kann. Dass dies als eine</w:t>
        <w:br/>
        <w:t>Vermischung zwischen Besetzung und Eigenwerbung interpretiert werden kann und</w:t>
        <w:br/>
        <w:t>wird, ist die subversivste Form der Parodie.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wilden Spekulationen über tiefgründige kinematografische Erfahrungen, die</w:t>
        <w:br/>
        <w:t>sich in vielschichtigen Hyper-Erzählungen entfalten können, haben sich größtenteils</w:t>
        <w:br/>
        <w:t>als nutzlos erwiesen. Basierend auf den schwer fassbaren Symptomen eines »Kinos</w:t>
        <w:br/>
        <w:t>der Attraktionen« und den brüchigen Subjektivierungen programmierter Variablen</w:t>
        <w:br/>
        <w:t>haben die meisten Versuche als exzessive Formen geschmückter Spektakel mit</w:t>
        <w:br/>
        <w:t>gefilmten Sequenzen, oft bombastischen visuellen Effekten geendet, und das</w:t>
        <w:br/>
        <w:t>Publikum ist zum »Massenchor« passiver Zuschauer verkommen. Tatsächlich hat das</w:t>
        <w:br/>
        <w:t>Kino, während eine Art von Super-Kino immer stärker wird, sein Potenzial aus den</w:t>
        <w:br/>
        <w:t>Augen verloren, nicht als riesengroßes, nahezu anonymes Massenereignis, sondern</w:t>
        <w:br/>
        <w:t>eher als etwas, das als Schnittstelle dienen kann, etwas, in dem Feedback und indi</w:t>
        <w:t>-</w:t>
        <w:br/>
        <w:t>viduelles Handeln eine Art Anti-Spektakel kreieren könnten.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der Projektreihe »Relational Architecture« von Rafael Lozano-Hemmer ist die</w:t>
        <w:br/>
        <w:t>Schnittstelle mehr als nur ein Tor zu einer illusorischen Welt. Sie verweigert sich einer</w:t>
        <w:br/>
        <w:t>solchen Illusion zu Gunsten der Entwicklung einer einzigartigen Beziehung mit einem</w:t>
        <w:br/>
        <w:t>verstreuten Publikum, ohne Verlust ihrer Identität oder Lokalität und mit Interaktivität</w:t>
        <w:br/>
        <w:t>im eigentlichen Sinne. Dies unter der Rubrik Architektur zu tun, ist weder ironisch</w:t>
        <w:br/>
        <w:t>gemeint noch paradox. Den inneren und äußeren Raum zu vertauschen, den öffent</w:t>
        <w:t>-</w:t>
        <w:br/>
        <w:t>lichen Raum als Ort für einen öffentlichen Diskurs zurückzufordern, eines gesellschaft</w:t>
        <w:t>-</w:t>
        <w:br/>
        <w:t>lichen Imaginären, der »Projektion« des öffentlichen Willens, ist ein Akt der Verweige</w:t>
        <w:t>-</w:t>
        <w:br/>
        <w:t>rung und der Überzeugungsarbeit zugleich. In die Oberfläche des Himmels »zu schreiben«,</w:t>
        <w:br/>
        <w:t>auf die Außenwände von Gebäuden, die als Leichenhallen der Kulturgeschichte daste</w:t>
        <w:t>-</w:t>
        <w:br/>
        <w:t>hen, den Körper in den »gesellschaftlichen Text« der physischen Welt »zu schreiben«,</w:t>
        <w:br/>
        <w:t>impliziert Kollisionen von Bedeutungen, die auf der einen Seite diese Arbeit in besonde</w:t>
        <w:t>-</w:t>
        <w:br/>
        <w:t>re Geschichten einbettet, und geht auf der anderen Seite über von der passiven Konfron</w:t>
        <w:t>-</w:t>
        <w:br/>
        <w:t>tation mit dem Raum in eine Konfrontation mit der Zeit (historisch und experimentell).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diesem Sinne versucht »Relational Architecture« weder einen Konsens</w:t>
        <w:br/>
        <w:t>zu »errichten«, noch das Post-Kino heraufzubeschwören. Es ist die Evokation eines</w:t>
        <w:br/>
        <w:t>sozialen Raumes, in dem aktive Partizipation nicht nur ein Nebenprodukt, sondern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die treibende Kraft bei der Schaffung einer dynamischen Agora ist, in der jede</w:t>
        <w:br/>
        <w:t>Position in einem offenen System festgelegt wird, das mit Hierarchien bricht und</w:t>
        <w:br/>
        <w:t>die Vorstellung demontiert, dass das Publikum eine undifferenzierte Masse sei, die</w:t>
        <w:br/>
        <w:t>Medien Vorboten eines utopischen globalen Dorfes und Interaktivität die Droge der</w:t>
        <w:br/>
        <w:t>Konsumenten.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Indem die oft weiten Räume sorgsam mit individuellen Aktionen ausbalanciert</w:t>
        <w:br/>
        <w:t>werden, verschwören sich die Arbeiten von Lozano-Hemmer zu einer Umkehr der</w:t>
        <w:br/>
        <w:t>drohenden, fantasmatischen oder kultischen Extravaganzen, deren Effekte die Sinne</w:t>
        <w:br/>
        <w:t>überwältigen, eine falsche Einheit Vortäuschen oder den Versammlungen des Mobs</w:t>
        <w:br/>
        <w:t>einen Hintergrund bieten sollen. »Relational Architecture« indessen verzichtet auf</w:t>
        <w:br/>
        <w:t>die Masse zu Gunsten einer Zusammenkunft vieler Einzelner. Gleichzeitig wird das</w:t>
        <w:br/>
        <w:t>Netz nicht nur als eine delokalisierte Enklave integriert, es wird eher als eine Arena</w:t>
        <w:br/>
        <w:t>der Kommunikation denn als eine der Distribution betrachtet.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mittlerweile umfangreiche Literatur über die so genannte &gt;Architektur&lt; des</w:t>
        <w:br/>
        <w:t>Cyberspace beschreibt Immaterialität, Event-Szenen, Informationsatmosphären,</w:t>
        <w:br/>
        <w:t>Translokalitäten und Formen transitorischer oder erfahrbarer &gt;Räume&lt; und etwas, das</w:t>
        <w:br/>
        <w:t>man eher als &gt;haptische&lt; denn als rein &gt;optische&lt; Perspektiven bezeichnen kann.</w:t>
        <w:br/>
        <w:t>»Relational Architecture« erinnert uns daran, dass unsere sozialen Räume nie neu</w:t>
        <w:t>-</w:t>
        <w:br/>
        <w:t>tral sind, dass sie angefüllt sind mit Erinnerungen aller Art, dass Kurzlebigkeit nicht</w:t>
        <w:br/>
        <w:t>Inkonsequenz bedeutet, dass Interaktivität nicht bloß ein Slogan der Medienkunst ist.</w:t>
        <w:br/>
        <w:t>Und es zeigt eine &gt;Architektur&lt;, die, wie Virilios wunderbarer Satz besagt, &gt;statt-findet&lt;.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264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Durch unterschiedliche Interventionen in die technischen, sozialen, informa</w:t>
        <w:t>-</w:t>
        <w:br/>
        <w:t>tionstechnischen und kommunikativen Sphären stellen diese Arbeiten provozierende</w:t>
        <w:br/>
        <w:t>Fragen über die &gt;andere&lt; Seite des Netzes, über die Orte, an denen das Netz ge</w:t>
        <w:t>-</w:t>
        <w:br/>
        <w:t>fördert (und in zunehmendem Maße reguliert) wird, und darüber, warum sich das</w:t>
        <w:br/>
        <w:t>Netz nicht selbst als Stellvertreterinstanz der Öffentlichkeit oder als Ersatz für</w:t>
        <w:br/>
        <w:t>Realität oder Erfahrung etablieren kann. Wir sollten die gewaltigen Auswirkungen der</w:t>
        <w:br/>
        <w:t>Informationsökonomie untersuchen, indem wir die »sauberem Oberflächen des Bild</w:t>
        <w:t>-</w:t>
        <w:br/>
        <w:t>schirmes in Frage stellen und uns daran erinnern, dass das Netz ein umstrittenes</w:t>
        <w:br/>
        <w:t>elektronisches Terrain bleibt, zerstreut und »dezentralisiert«, das aber dennoch offen</w:t>
        <w:br/>
        <w:t>für die Allgemeinheit ist und über ausreichend Dynamik verfügt, um seine</w:t>
        <w:br/>
        <w:t>Verletzlichkeit der Vorstellungskraft auszusetzen.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130" w:lineRule="exact"/>
        <w:ind w:left="0" w:right="0" w:firstLine="0"/>
        <w:sectPr>
          <w:headerReference w:type="even" r:id="rId165"/>
          <w:headerReference w:type="default" r:id="rId166"/>
          <w:headerReference w:type="first" r:id="rId167"/>
          <w:titlePg/>
          <w:pgSz w:w="8400" w:h="11900"/>
          <w:pgMar w:top="890" w:left="1013" w:right="1018" w:bottom="666" w:header="0" w:footer="3" w:gutter="0"/>
          <w:rtlGutter w:val="0"/>
          <w:cols w:space="720"/>
          <w:pgNumType w:start="133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Aus dem Englischen von Maria Dettmers und Regina Weps de Navazo.</w:t>
      </w:r>
    </w:p>
    <w:p>
      <w:pPr>
        <w:widowControl w:val="0"/>
        <w:spacing w:line="360" w:lineRule="exact"/>
      </w:pPr>
      <w:r>
        <w:pict>
          <v:shape id="_x0000_s1147" type="#_x0000_t75" style="position:absolute;margin-left:5.e-002pt;margin-top:0;width:410.4pt;height:247.7pt;z-index:-251658668;mso-wrap-distance-left:5.pt;mso-wrap-distance-right:5.pt;mso-position-horizontal-relative:margin" wrapcoords="0 0">
            <v:imagedata r:id="rId168" r:href="rId169"/>
            <w10:wrap anchorx="margin"/>
          </v:shape>
        </w:pict>
      </w:r>
      <w:r>
        <w:pict>
          <v:shape id="_x0000_s1148" type="#_x0000_t202" style="position:absolute;margin-left:53.5pt;margin-top:494.4pt;width:147.1pt;height:10.8pt;z-index:25165774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0" w:lineRule="exact"/>
                    <w:ind w:left="0" w:right="0" w:firstLine="0"/>
                  </w:pPr>
                  <w:r>
                    <w:rPr>
                      <w:rStyle w:val="CharStyle81"/>
                      <w:lang w:val="de-DE" w:eastAsia="de-DE" w:bidi="de-DE"/>
                      <w:i/>
                      <w:iCs/>
                    </w:rPr>
                    <w:t>Titelbild, VideoFest-Programmheft 199</w:t>
                  </w:r>
                  <w:r>
                    <w:rPr>
                      <w:rStyle w:val="CharStyle118"/>
                      <w:lang w:val="de-DE" w:eastAsia="de-DE" w:bidi="de-DE"/>
                      <w:i w:val="0"/>
                      <w:iCs w:val="0"/>
                    </w:rPr>
                    <w:t xml:space="preserve">2, </w:t>
                  </w:r>
                  <w:r>
                    <w:rPr>
                      <w:rStyle w:val="CharStyle81"/>
                      <w:lang w:val="de-DE" w:eastAsia="de-DE" w:bidi="de-DE"/>
                      <w:i/>
                      <w:iCs/>
                    </w:rPr>
                    <w:t>Ausschnitt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76" w:lineRule="exact"/>
      </w:pPr>
    </w:p>
    <w:p>
      <w:pPr>
        <w:widowControl w:val="0"/>
        <w:rPr>
          <w:sz w:val="2"/>
          <w:szCs w:val="2"/>
        </w:rPr>
        <w:sectPr>
          <w:headerReference w:type="even" r:id="rId170"/>
          <w:headerReference w:type="default" r:id="rId171"/>
          <w:headerReference w:type="first" r:id="rId172"/>
          <w:pgSz w:w="8400" w:h="11900"/>
          <w:pgMar w:top="843" w:left="96" w:right="96" w:bottom="843" w:header="0" w:footer="3" w:gutter="0"/>
          <w:rtlGutter w:val="0"/>
          <w:cols w:space="720"/>
          <w:pgNumType w:start="131"/>
          <w:noEndnote/>
          <w:docGrid w:linePitch="360"/>
        </w:sectPr>
      </w:pPr>
    </w:p>
    <w:p>
      <w:pPr>
        <w:pStyle w:val="Style74"/>
        <w:widowControl w:val="0"/>
        <w:keepNext/>
        <w:keepLines/>
        <w:shd w:val="clear" w:color="auto" w:fill="auto"/>
        <w:bidi w:val="0"/>
        <w:spacing w:before="0" w:after="5" w:line="220" w:lineRule="exact"/>
        <w:ind w:left="0" w:right="0" w:firstLine="0"/>
      </w:pPr>
      <w:bookmarkStart w:id="34" w:name="bookmark34"/>
      <w:r>
        <w:rPr>
          <w:rStyle w:val="CharStyle76"/>
        </w:rPr>
        <w:t xml:space="preserve">Rudolf Frieling </w:t>
      </w:r>
      <w:r>
        <w:rPr>
          <w:lang w:val="de-DE" w:eastAsia="de-DE" w:bidi="de-DE"/>
          <w:w w:val="100"/>
          <w:spacing w:val="0"/>
          <w:color w:val="000000"/>
          <w:position w:val="0"/>
        </w:rPr>
        <w:t>| 1989 und 2000:</w:t>
      </w:r>
      <w:bookmarkEnd w:id="34"/>
    </w:p>
    <w:p>
      <w:pPr>
        <w:pStyle w:val="Style74"/>
        <w:widowControl w:val="0"/>
        <w:keepNext/>
        <w:keepLines/>
        <w:shd w:val="clear" w:color="auto" w:fill="auto"/>
        <w:bidi w:val="0"/>
        <w:jc w:val="left"/>
        <w:spacing w:before="0" w:after="198" w:line="200" w:lineRule="exact"/>
        <w:ind w:left="1780" w:right="0" w:firstLine="0"/>
      </w:pPr>
      <w:bookmarkStart w:id="35" w:name="bookmark35"/>
      <w:r>
        <w:rPr>
          <w:lang w:val="de-DE" w:eastAsia="de-DE" w:bidi="de-DE"/>
          <w:w w:val="100"/>
          <w:spacing w:val="0"/>
          <w:color w:val="000000"/>
          <w:position w:val="0"/>
        </w:rPr>
        <w:t>Wendepunkte eines Medienfestivals</w:t>
      </w:r>
      <w:bookmarkEnd w:id="35"/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Auf unterschiedliche Weise werden in dieser Publikation Geschichten der Arbeit mit</w:t>
        <w:br/>
        <w:t>&gt;Medien zwischen Kunst und Politik« entworfen. Das Verhältnis der Museen, Galerien</w:t>
        <w:br/>
        <w:t>und des Kunstmarkts zu den neuen Medien spielt dabei ebenso eine Rolle wie loka</w:t>
        <w:t>-</w:t>
        <w:br/>
        <w:t>le und geografische Besonderheiten. Welche Rolle bei den wechselnden Sympathien</w:t>
        <w:br/>
        <w:t>wie Konstellationen die in den 1980er Jahren zumindest europaweit aus dem Boden</w:t>
        <w:br/>
        <w:t>schießenden Medienfestivals dabei einnehmen, ist bisher so gut wie gar nicht</w:t>
        <w:br/>
        <w:t>erforscht. Auffällig ist immerhin, dass dieses Phänomen mehr oder weniger</w:t>
        <w:br/>
        <w:t>zeitgleich an verschiedenen Orten sich um 1982/83 manifestierte. Eine These dazu</w:t>
        <w:br/>
        <w:t>lautet: Die Festivals reagierten damit auf die zunehmende Abschottung des Kunst-</w:t>
        <w:br/>
        <w:t>wie Fernsehmarkts gegenüber elektronischen Experimenten und künstlerischen</w:t>
        <w:br/>
        <w:t>Konzepten.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 Festivals in Bonn,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Montbéliard,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Den Haag, Linz und andernorts</w:t>
        <w:br/>
        <w:t>gaben den vielfältigen Entwicklungen und dem Bedürfnis nach Austausch und</w:t>
        <w:br/>
        <w:t>Öffentlichkeit ein notwendiges Forum, welches allerdings im Umkehrschluss länger</w:t>
        <w:t>-</w:t>
        <w:br/>
        <w:t>fristig auch die Schaffung eines Genre-Ghettos »Medienkunst* unterstützte.</w:t>
      </w:r>
    </w:p>
    <w:p>
      <w:pPr>
        <w:pStyle w:val="Style34"/>
        <w:numPr>
          <w:ilvl w:val="0"/>
          <w:numId w:val="31"/>
        </w:numPr>
        <w:tabs>
          <w:tab w:leader="none" w:pos="8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kam unter der Leitung von Micky Kwella ein weiteres Festival in Berlin</w:t>
        <w:br/>
        <w:t>hinzu - VideoFilmFest, später VideoFest und heute transmediale genannt -, das sich</w:t>
        <w:br/>
        <w:t>dezidiert um ein breiteres Publikum bemühte und einen Austausch zwischen künst</w:t>
        <w:t>-</w:t>
        <w:br/>
        <w:t>lerischen wie medienpolitischen »Szenen* fördern wollte. Das Berliner Publikum</w:t>
        <w:br/>
        <w:t>honorierte dies mit jährlich wachsenden Zuschauerzahlen. Heute erkennen wir retro</w:t>
        <w:t>-</w:t>
        <w:br/>
        <w:t>spektiv die Laborfunktion dieses Festivals und lesen medienarchäologisch die Fülle</w:t>
        <w:br/>
        <w:t>medialer Strategien wie Fragmente einer immer wieder neu zu lesenden Utopie der</w:t>
        <w:br/>
        <w:t>Demokratisierung unserer Gesellschaft. Gleichzeitig ist das ummauerte Berlin der</w:t>
        <w:br/>
        <w:t>1980er Jahre eine Art Laborsituation im großen Maßstab gewesen. Beide Aspekte</w:t>
        <w:br/>
        <w:t>sollen in diesem Text daher auf ihre wechselseitige Wirkung untersucht werden. Wie</w:t>
        <w:br/>
        <w:t>erfolgreich hat sich die künstlerische wie politische Arbeit mit Medien durch das</w:t>
        <w:br/>
        <w:t>jährliche 10-tägige Festival in die schwierige Topografie Berlins eingeschrieben?</w:t>
        <w:br/>
        <w:t>Lässt sich ein roter Faden spinnen von dem in den 1970er Jahren dominierenden</w:t>
        <w:br/>
        <w:t>Konzept der Gegenöffentlichkeit hin zur multimedialen Melange zwischen Kunst und</w:t>
        <w:br/>
        <w:t>Kommerz am Ende der 1990er Jahre?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rote Faden der Argumentation, den ich versuchen werde zu spinnen, strickt</w:t>
        <w:br/>
        <w:t>eine mögliche Geschichte des Festivals als einer Geschichte im Fluss der Medien,</w:t>
        <w:br/>
        <w:t>als einer Geschichte permanenten Wandels, Perspektivenwechsels. Man könnte</w:t>
        <w:br/>
        <w:t>diese Geschichte auch eine Suche nach Auswegen aus Sackgassen bezeichnen. Ich</w:t>
        <w:br/>
        <w:t>möchte dies anhand von zwei Zäsuren deutlich machen, die im ersten Fall mit dem</w:t>
        <w:br/>
        <w:t>Fall der Mauer auf grundlegende Veränderungen kultureller wie politischer Art</w:t>
        <w:br/>
        <w:t>(1989) und im zweiten Fall auf ein verändertes Verhältnis unserer Gesellschaft den</w:t>
        <w:br/>
        <w:t>Medien gegenüber verweist (2000). Auch wenn das Y2K-Syndrom mit seinen</w:t>
        <w:br w:type="page"/>
        <w:t>apokalyptischen Szenarien nicht wirksam wurde, so erscheint das Jahr 2000 in viel</w:t>
        <w:t>-</w:t>
        <w:br/>
        <w:t>facher Hinsicht doch als ein symbolischer Wendepunkt mit seiner irrationalen Angst</w:t>
        <w:br/>
        <w:t>vor einem weltweiten Zusammenbruch von Computersystemen, die ungewollt den so</w:t>
        <w:br/>
        <w:t>wiederum nicht erwarteten Crash der New Economy im Jahr 2001 vorwegnahm. Im</w:t>
        <w:br/>
        <w:t>Unterschied zu den vielen in diesem Band versammelten Perspektiven widmet sich</w:t>
        <w:br/>
        <w:t>dieser Text also allgemeiner dem Anlass und Rahmen dieser Publikation,</w:t>
        <w:br/>
        <w:t>Querverweise und &gt;Verlinkungen&lt; auf die vorangegangenen Texte inbegriffen.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gesammelten Kataloge der Festivaljahre 1988 bis 2000 machen vielerlei</w:t>
        <w:br/>
        <w:t>deutlich, auf den ersten Blick aber sicher, wie sehr der permanente Wandel dem</w:t>
        <w:br/>
        <w:t>Festival eingeschrieben war und dort, manchmal nolens volens, zum Prinzip erhoben</w:t>
        <w:br/>
        <w:t>wurde. Das Festival hatte nie eine sichtbare »Corporate Identity«, nicht einmal der</w:t>
        <w:br/>
        <w:t>Name blieb bestehen über die Jahre. Vom VldeoFllmFest zum VideoFest zu trans-</w:t>
        <w:br/>
        <w:t>media und zur transmediale gibt es eine Reihe von Suchbewegungen nach Orten,</w:t>
        <w:br/>
        <w:t>Menschen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und Themen, die sowohl in den Wurzeln des Festivals begründet sind,</w:t>
        <w:br/>
        <w:t>als auch das Aufkommen der New Economy und der Netzutopien spiegelten - vom</w:t>
        <w:br/>
        <w:t>Film- und Fernsehkontext zum Crossover der Medien zwischen bildender Kunst,</w:t>
        <w:br/>
        <w:t>Markt, Kongress und Show. Dieser Wandel, so scheint mir, lässt sich mit den rasant</w:t>
        <w:br/>
        <w:t>sich verändernden Inhalten und medialen Formen parallel schalten.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all diesen Umbrüchen blieb scheinbar einzig die Sperrigkeit des Mediums</w:t>
        <w:br/>
        <w:t>Video eine Konstante. Immer schien das Medium der Gegenkultur an den Mauern</w:t>
        <w:br/>
        <w:t>der etablierten Orte und Märkte zu scheitern - bezogen auf die Kunst ist dies aus</w:t>
        <w:t>-</w:t>
        <w:br/>
        <w:t>führlich beklagt worden.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5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Während die Medienaktivisten der frühen 1980er Jahre</w:t>
        <w:br/>
        <w:t>noch diskutierten, in welcher Form die Offenen Kanäle ein neues partizipatorisches</w:t>
        <w:br/>
        <w:t>Moment in die Bewegung bringen könnte und insofern die Verkabelung der Republik</w:t>
        <w:br/>
        <w:t>auch in ihrem eigenen Interesse sein könnte, änderten die Privatsender im Schlepp</w:t>
        <w:t>-</w:t>
        <w:br/>
        <w:t>tau von MTV und RTLplus zwischen Madonna und »Tuttifrutti« (der ersten bundes</w:t>
        <w:t>-</w:t>
        <w:br/>
        <w:t>deutschen Gameshow mit wörtlichem Sexappeal) die Koordinaten der medialen</w:t>
        <w:br/>
        <w:t>Realität. Während das Medium Video seinen kommerziellen Erfolgsweg ging, fielen</w:t>
        <w:br/>
        <w:t>die Anti-Illusionisten und Konzeptualisten in der Kunst wie auch die Medien</w:t>
        <w:t>-</w:t>
        <w:br/>
        <w:t>aktivisten der 1970er Jahre aus dem Markt bzw. dem Bewusstsein der Öffentlich</w:t>
        <w:t>-</w:t>
        <w:br/>
        <w:t>keit. Die Videokünstler wurden verdrängt vom Hype der Neuen Wilden, die sich</w:t>
        <w:br/>
        <w:t>- paradoxerweise - der Massenmedien mit viel größerem Selbstbewusstsein</w:t>
        <w:br/>
        <w:t>zu bedienen wussten, und die MedienOperative - stellvertretend hier für eine ver</w:t>
        <w:t>-</w:t>
        <w:br/>
        <w:t>breitete Tendenz - wandte sich vom Operativismus zum Autorenfilm</w:t>
      </w:r>
      <w:r>
        <w:rPr>
          <w:rStyle w:val="CharStyle142"/>
        </w:rPr>
        <w:t>.4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Micky Kwella</w:t>
        <w:br/>
        <w:t>stellte hierzu immer wieder provokante Fragen: Wozu noch Video (verstanden</w:t>
        <w:br/>
        <w:t>als Medium der Opposition)? Warum weitermachen mit unprofessionellem</w:t>
        <w:br/>
        <w:t>Dokumentarlsmus und warum nicht auch die lustvolle, spielerische Produktion und</w:t>
        <w:br/>
        <w:t>ästhetische Innovation riskieren? Die Texte, die für die unterschiedlichsten Foren der</w:t>
        <w:br/>
        <w:t>»Szene« entstanden wie die Duisburger Filmwoche, die Zeitschrift »Black Box« oder</w:t>
        <w:br/>
        <w:t>das »Cut In«, oder auch als internes Strategiepapier, drehten sich immer wieder im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Kern um die Frage nach den Möglichkeiten, an utopischen, demokratischen und</w:t>
        <w:br/>
        <w:t>partizipativen Arbeitsformen festhalten zu können. Micky Kwellas Stärke war nicht</w:t>
        <w:br/>
        <w:t>die Produktion, sondern die analytische Provokation.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1989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Es gibt zweifelsohne Momente der Verdichtung, physischer wie psychologischer Art.</w:t>
        <w:br/>
        <w:t>Zu den derart mythischen Daten in der jüngeren Geschichte gehört 1968, aber</w:t>
        <w:br/>
        <w:t>sicher auch 1989 mit dem Fall der Mauer. Dazwischen war Berlin in mehrfacher</w:t>
        <w:br/>
        <w:t>Hinsicht eine Stadt ohne Perspektiven geworden. Ohne hier die ganze Künstlichkeit</w:t>
        <w:br/>
        <w:t>der politischen wie kulturellen Insellage ausbreiten zu können, kann man doch ver</w:t>
        <w:t>-</w:t>
        <w:br/>
        <w:t>allgemeinernd sagen, dass sich politisch der Kampf um alternative Wohnformen,</w:t>
        <w:br/>
        <w:t>Gegenöffentlichkeit und Soziabilität im postmodernen Alltag von wahlweise New</w:t>
        <w:br/>
        <w:t>Wave oder New Age verloren hatte. Punk und Hausbesetzungen gehörten der Ver</w:t>
        <w:t>-</w:t>
        <w:br/>
        <w:t>gangenheit an. Die Grünen waren nach wie vor auf dem Vormarsch, aber das spielte</w:t>
        <w:br/>
        <w:t>sich doch eher in »Westdeutschland« ab. Eine andere, übergreifende Plattform für</w:t>
        <w:br/>
        <w:t>eine wie immer geartete linke Politik gab es de facto nicht mehr. Mit anderen</w:t>
        <w:br/>
        <w:t>Worten: Es war eine Zeit der Desillusionierung, der Verängstigungen und Anti-</w:t>
        <w:br/>
        <w:t>Utopien in der Folge von Orwell, die sich wiederum in blockadeartigen Attitüden</w:t>
        <w:br/>
        <w:t>manifestierten.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Aber auch im medialen Kunstschaffen war die Opposition fundamental gewe</w:t>
        <w:t>-</w:t>
        <w:br/>
        <w:t>sen, hüben wie drüben. Die Kunstwelt hatte sich in den 1980er Jahren fest um die</w:t>
        <w:br/>
        <w:t>Sammler und Galerien am Rhein geschart. Neugründungen von Museen hatte es in</w:t>
        <w:br/>
        <w:t>vielen Städten gegeben, Berlin aber schien permanent rückwärts zu blicken, zum</w:t>
        <w:br/>
        <w:t>einen auf die klassische Moderne (Nationalgalerie) und zum andern auf eine Form</w:t>
        <w:br/>
        <w:t>von nicht mehr zeitgenössischem Realismus (Kunsthalle Berlin). Anderen</w:t>
        <w:br/>
        <w:t>Institutionen wie dem NBK oder der NGBK gelang es trotz vielleicht interessanter</w:t>
        <w:br/>
        <w:t>Programmpolitik nicht, überregionale Aufmerksamkeit zu erlangen. Auch ein in der</w:t>
        <w:br/>
        <w:t>breiten Öffentlichkeit vorhandenes Interesse an Medienkultur, Videokunst, später an</w:t>
        <w:br/>
        <w:t>Konzepten von Interaktivität oder Multimedialität war bis in die 1990er Jahre nicht</w:t>
        <w:br/>
        <w:t>zu spüren, sehen wir einmal von den auch kommerziell erfolgreichen</w:t>
        <w:br/>
        <w:t>Videoskulpturen ab.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5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Man beäugte die Medienszene bestenfalls mit Neugier, oft</w:t>
        <w:br/>
        <w:t>genug aber auch mit unverhohlenem Desinteresse. Verteilungskämpfe, Ghetto</w:t>
        <w:t>-</w:t>
        <w:br/>
        <w:t>bildung, Subventionsmentalität: Berlin wirkte - so das bewusst überspitzte Fazit</w:t>
        <w:br/>
        <w:t>-wie ein geschlossener Kreislauf, Closed-Circuit. Die darin entstehenden Feedback-</w:t>
        <w:br/>
        <w:t>Mechanismen beschäftigten alle Beteiligten derart, dass das Außen immer nur negativ</w:t>
        <w:br/>
        <w:t>definiert und wahrgenommen wurde.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dieser Situation gegenseitiger Blockade wurde das erste Medienkunstfestival</w:t>
        <w:br/>
        <w:t>der Stadt buchstäblich über Nacht aus dem Boden gestampft. Das internationale</w:t>
        <w:br/>
        <w:t>forum des jungen films, die programmatische Sektion für unabhängigen Film der</w:t>
        <w:br/>
        <w:t>Berliner Filmfestspiele, hatte kurzfristig beschlossen, nur noch wenige Video-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Produktionen in Spielfilmlänge im Programm zu präsentieren. Die mediale Vielfalt</w:t>
        <w:br/>
        <w:t>passte nicht mehr in dieses strukturelle Korsett. In der MedienOperative in der</w:t>
        <w:br/>
        <w:t>Potsdamer Strasse fand daraufhin das VideoFilmfest 1988 statt und wurde von</w:t>
        <w:br/>
        <w:t>Micky Kwella im Vorwort zur ersten Katalogbroschüre mit dem Hinweis damit ange</w:t>
        <w:t>-</w:t>
        <w:br/>
        <w:t>kündigt, dass die Entscheidung auf den »letzten Drücker« fiel, nämlich nur 54 Tage</w:t>
        <w:br/>
        <w:t>vor Beginn der Filmfestspiele. Wie mühsam dies war, machen die Worte von Hartmut</w:t>
        <w:br/>
        <w:t>Horst, dem Vorstand der MedienOperative, deutlich: »Wir danken ... auch dem</w:t>
        <w:br/>
        <w:t>Senator für kulturelle Angelegenheiten, der, obwohl ihm Video als kulturelles Aus</w:t>
        <w:t>-</w:t>
        <w:br/>
        <w:t>drucksmittel seit Jahren unverständlich bleibt, nach längerem Zögern einen kleinen</w:t>
        <w:br/>
        <w:t>Beitrag zur Verfügung stellte.«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6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Dies hat sich im Laufe der Jahre gebessert - doch</w:t>
        <w:br/>
        <w:t>wird man auch heute kaum von einem wirklichen Verständnis der Kulturpolitik der</w:t>
        <w:br/>
        <w:t>Stadt für die künstlerische Arbeit mit Medien sprechen können. Zu dominant waren</w:t>
        <w:br/>
        <w:t>und sind die Anforderungen und Begehrlichkeiten bei Film, Theater, Oper und Musik</w:t>
        <w:br/>
        <w:t>mit ihren Repräsentationsszenarien. Warum also ein Medienkunstfestival in einer</w:t>
        <w:br/>
        <w:t>Stadt, die sich In ganz anderen Traditionen verortet und sich als Mauerstadt keinen</w:t>
        <w:br/>
        <w:t>neuen Aufgaben stellen musste im Unterschied etwa zu westdeutschen Städten, die</w:t>
        <w:br/>
        <w:t>sich Ende der 1980er zunehmend als Medienstädte zu definieren versuchten?</w:t>
        <w:br/>
        <w:t>Warum nicht - das war in solchen Fällen die Gegenstrategie von Micky Kwella. Er</w:t>
        <w:br/>
        <w:t>glaubte, mit der zeitlichen Anbindung an die Filmfestspiele profitiere das VideoFest</w:t>
        <w:br/>
        <w:t>von der ungeheuren Präsenz von Professionellen, Produzenten, Kritikern etc. und</w:t>
        <w:br/>
        <w:t>könne so über die kurzfristige massive mediale Aufmerksamkeit auch ein sehr viel</w:t>
        <w:br/>
        <w:t>breiteres Publikum erreichen. Das VideoFest verfolgte also eine U-Boot-Strategie, die</w:t>
        <w:br/>
        <w:t>sich vielleicht mit den Erfahrungen der politischen Kämpfe der Alternativbewegung</w:t>
        <w:br/>
        <w:t>erklärt. Dies wurde von den Verantwortlichen der Filmfestspiele durchaus erkannt</w:t>
        <w:br/>
        <w:t>und mit entsprechenden Eingrenzungsversuchen beantwortet. Das Verhältnis, das</w:t>
        <w:br/>
        <w:t>sich daraus über die Jahre ergab, war dementsprechend distanziert und nüchtern</w:t>
        <w:br/>
        <w:t>- und wurde dennoch bis zum Jahr 2000 nicht aufgekündigt.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Aus diesen grob skizzierten Momenten ergibt sich die spezifische Problematik</w:t>
        <w:br/>
        <w:t>einer lokalen medialen Vermittlungsarbeit: Der künstlerische wie politische Bezug</w:t>
        <w:br/>
        <w:t>auf die elektronischen Medien in Berlin sieht sich immer schon (und immer wieder)</w:t>
        <w:br/>
        <w:t>konfrontiert mit einer Gemengelage, die widerständig oder geradezu rückständig ist.</w:t>
        <w:br/>
        <w:t>Setzen wir dies auch noch in Bezug zu dem wesentlichen wie zugleich auch proble</w:t>
        <w:t>-</w:t>
        <w:br/>
        <w:t>matischen Verhältnis, das die Medienkunst über lange Zeit hatte zu Film, Fernsehen</w:t>
        <w:br/>
        <w:t>und bildender Kunst, dann wird deutlich, dass ein solches Festival sich nur gegen</w:t>
        <w:br/>
        <w:t>große Widerstände in einer Stadt wie Berlin behaupten konnte.7 Eben dies funktio</w:t>
        <w:t>-</w:t>
        <w:br/>
        <w:t>nierte nur, wenn sich Experten des Crossovers und der Vernetzung mit ansteckendem</w:t>
        <w:br/>
        <w:t>Enthusiasmus durchsetzen. Jede Geschichte, die von der Medienkunst erzählt, stol</w:t>
        <w:t>-</w:t>
        <w:br/>
        <w:t>pert über solche Quergänger, Quereinsteiger, Quertreiber - Micky Kwella allen voran.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8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Während die MedienOperative Ende der 1980er Jahre noch um (endlich) professio</w:t>
        <w:t>-</w:t>
        <w:br/>
        <w:t>nelle Umsetzung kritischer Inhalte vor allem fürs Fernsehen rang, explodierten</w:t>
        <w:br/>
        <w:t>&gt;nebenan&lt; im überfüllten Vorführraum des Festivals die audiovisuellen, subjektiven</w:t>
        <w:br w:type="page"/>
        <w:t>wie auch hermetischen Experimente, die sich einer einfachen Vermittlung entzogen.</w:t>
        <w:br/>
        <w:t>Auch dieses Nebeneinander erzeugte Spannungen, die aber in der MedienOperative</w:t>
        <w:br/>
        <w:t>immer ausgehalten wurden. Und so, wie sich das internationale forum des jungen</w:t>
        <w:br/>
        <w:t>films in Opposition zum Wettbewerb der Berliner Filmfestspiele gegründet und posi</w:t>
        <w:t>-</w:t>
        <w:br/>
        <w:t>tioniert hatte mit ihrer unabhängigen Festivalstruktur im Kontext der Festspiele, so</w:t>
        <w:br/>
        <w:t>positionierte sich auch das VideoFest als eigensinniger Satellit des forums, wobei</w:t>
        <w:br/>
        <w:t>seine Umlaufbahn jedoch auch finanziellen Unwägbarkeiten wie unvorhersehbaren</w:t>
        <w:br/>
        <w:t>Gesetzen der medienkulturellen Fliehkraft folgte.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9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Immer wieder wurden neue Orte</w:t>
        <w:br/>
        <w:t>temporär besetzt, und der Umzug vom Westen in den Ostteil Berlins war so pro</w:t>
        <w:t>-</w:t>
        <w:br/>
        <w:t>grammatisch wie kulturpolitisch und medienpolitisch mutig. Das lief nicht rei</w:t>
        <w:t>-</w:t>
        <w:br/>
        <w:t>bungslos ab und produzierte immer wieder enorme Energieverluste.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konzeptionelle Ausrichtung des Festivals an dem Verhältnis von Dokumen</w:t>
        <w:t>-</w:t>
        <w:br/>
        <w:t>tation und Kunst ist sicher der wohl dauerhafteste rote Faden gewesen, auch wenn</w:t>
        <w:br/>
        <w:t>man zunehmend in den 1990er Jahren in den Wirbeln des Multimedia-Booms eben</w:t>
        <w:br/>
        <w:t>diesen Faden immer weniger erkennen konnte. Micky Kwella war im besten Sinne</w:t>
        <w:br/>
        <w:t>ein Medien-Operateur ohne Scheuklappen, jenseits der linken Schablonen, doch</w:t>
        <w:br/>
        <w:t>immer mit einem sensiblen Bewusstsein für soziale Themen - sie durften mit ihrem</w:t>
        <w:br/>
        <w:t>Habitus nur nicht langweilen. Eine seiner Lieblingsvokabeln waren die »kleinen,</w:t>
        <w:br/>
        <w:t>schmutzigen« Produktionen. Diese meist dokumentarischen, unabhängig und</w:t>
        <w:br/>
        <w:t>schnell realisierten Projekte waren das notwendige Korrektiv zur »Spielwiese« und</w:t>
        <w:br/>
        <w:t>dem publikumswirksamen unterhaltsamen Wettbewerbsprogramm. Man kann dies</w:t>
        <w:br/>
        <w:t>zusammenfassen als ein tiefverwurzeltes Interesse an Geschichte und Geschichten,</w:t>
        <w:br/>
        <w:t>als Prozess, Arbeit, Spiel und Experiment. Und als die Umsetzung der Einsicht, dass</w:t>
        <w:br/>
        <w:t>es nicht reicht, den Arbeiten einfach ein Forum zu geben, sondern dass sie gerade</w:t>
        <w:br/>
        <w:t>wegen ihrer sperrigen Form vermittelt werden müssen. In diesem Sinn war Kwella</w:t>
        <w:br/>
        <w:t>durchaus didaktisch gestimmt, doch seine diesbezüglichen Texte widersprachen</w:t>
        <w:br/>
        <w:t>jedem lehrerhaften Habitus: Sie waren im besten Sinne infiziert, spielerisch im</w:t>
        <w:br/>
        <w:t>Umgang und oft enthusiastisch im Ton. Keine bewährte Methode für den wissen</w:t>
        <w:t>-</w:t>
        <w:br/>
        <w:t>schaftlichen Diskurs, aber umso wirkungsvoller in der Durchsetzung von Ideen.</w:t>
        <w:br/>
        <w:t>Stellvertretend für viele dichte Momente und Ereignisse im Zusammenhang des</w:t>
        <w:br/>
        <w:t>Festivals seien hier zwei Installationen angeführt, bei denen die kuratorische</w:t>
        <w:br/>
        <w:t>Federführung zwar bei mir lag, die aber mit der rückhaltlosen Unterstützung Micky</w:t>
        <w:br/>
        <w:t>Kwellas realisiert wurden: Das war zum einen die in Deutschland erste Präsentation</w:t>
        <w:br/>
        <w:t>der interaktiven Videoinstallation »Yuppie Ghetto with Watchdog« von Paul Garrin,</w:t>
        <w:br/>
        <w:t>der 1990 im Galerieraum des schwer bewachten Amerikahauses eine radikale und</w:t>
        <w:br/>
        <w:t>direkte Kritik am amerikanischen Gesellschaftsmodell inszenierte, die nicht nur</w:t>
        <w:br/>
        <w:t>inhaltlich Kritik übte, sondern auch formal die urbane Appropriation des White</w:t>
        <w:br/>
        <w:t>Cubes durch frei benutzbare Spraydosen ins Werk setzte. Da war zum andern 1994</w:t>
        <w:br/>
        <w:t>die aufwändige Multimedia-Installation »Womb Wars« der amerikanischen</w:t>
        <w:br/>
        <w:t>Künstlergruppe TODT im Gebäude der Akademie der Künste am Pariser Platz - in</w:t>
        <w:br/>
        <w:t>direkter Nachbarschaft zum historischen Wirkungsort des Nazi-Funktionärs und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Kriegstechnologen Todt. Es waren diese Verdichtungen und historischen Tiefen</w:t>
        <w:t>-</w:t>
        <w:br/>
        <w:t>schichten der Berliner Topografie, die dem Festival immer wieder zu allen primär</w:t>
        <w:br/>
        <w:t>ästhetisch-medial wirkenden Produktionen das notwendige Gegengewicht lieferten.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Konkurrierende Vielfalt der Interessen, Neigungen und daraus resultierende</w:t>
        <w:br/>
        <w:t>Programme machten am Anfang noch den Reiz des Neuen aus. Doch das folgende</w:t>
        <w:br/>
        <w:t>Jahrzehnt in wenigen Zeilen auf einen Nenner zu bringen, will ich gar nicht erst ver</w:t>
        <w:t>-</w:t>
        <w:br/>
        <w:t>suchen. Immerhin sei daran erinnert, dass es zu einem sehr frühen gegenseitigen</w:t>
        <w:br/>
        <w:t>Austausch mit Künstlern (wie auch Funktionären) der DDR nach dem Fall der Mauer</w:t>
        <w:br/>
        <w:t>kam, dass es ein großes Forum für die ACT UP-Bewegung gegen AIDS gab zu einer</w:t>
        <w:br/>
        <w:t>Zeit, als das Festival sogar von Philip Morris gesponsort wurde. Auch einzelne große</w:t>
        <w:br/>
        <w:t>TV-Dokumentaristen wie Jon Alpert oder später Gert Monheim wurden ausführlich</w:t>
        <w:br/>
        <w:t>gewürdigt. Aber auch die lokale Video-Szene erhielt immer wieder ein öffentliches</w:t>
        <w:br/>
        <w:t>Forum und nutzte das Festival als informelle Börse. Die Idee alternativer Markt</w:t>
        <w:t>-</w:t>
        <w:br/>
        <w:t>strukturen vor allem durch die Präsenz von internationalen Videodistributoren wurde</w:t>
        <w:br/>
        <w:t>über Jahre verfolgt, ohne sich jedoch wirklich etablieren zu können. Die Offenheit</w:t>
        <w:br/>
        <w:t>gegenüber einer neuen Bildsprache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10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äußerte sich sehr viel umfangreicher in einer</w:t>
        <w:br/>
        <w:t>alles Mediale umfassenden Suchbewegung nach neuen Betätigungsfeldern für</w:t>
        <w:br/>
        <w:t>Künstler, nach neuen medialen Plattformen und Kanälen, nach neuen Themen und</w:t>
        <w:br/>
        <w:t>Theorien. Doch gerade der letzte Punkt, die nur sehr zögerliche Reaktion auf Theorie</w:t>
        <w:br/>
        <w:t>und Diskurs, die auch in der untheoretischen Position Micky Kwellas begründet war,</w:t>
        <w:br/>
        <w:t>wurde zunehmend zu einem Effekt, der Beliebigkeit produzierte. Ich erwähnte</w:t>
        <w:br/>
        <w:t>eingangs schon die scheinbar doch positiv gemeinte, aber in seinen Effekten pro</w:t>
        <w:t>-</w:t>
        <w:br/>
        <w:t>blematische Etikettierung des Festivals als »Anything Goes&lt; zwischen Markt, Show,</w:t>
        <w:br/>
        <w:t>Kongress und Ausstellung. Während das Thesenpapier zur Tagung der Medien</w:t>
        <w:t>-</w:t>
        <w:br/>
        <w:t>zentren 1987 von Micky Kwella noch betitelt war: »Mit Video - wohin?«, so präsen</w:t>
        <w:t>-</w:t>
        <w:br/>
        <w:t>tierte sich das Festival 1998 das erste Mal unter einem Motto: »Bestandsaufnahme</w:t>
        <w:br/>
        <w:t>Sehen«. Soll man daraus folgern, dass In der Zwischenzeit die Sicht so schlecht</w:t>
        <w:br/>
        <w:t>geworden war? Letztendlich war dies vor allem ein gescheiterter Versuch, dem</w:t>
        <w:br/>
        <w:t>ausgeuferten Konzept eines transmedialen Festivals eine thematische Kohärenz</w:t>
        <w:br/>
        <w:t>zu geben, die es zumindest unter einem solch fragwürdigen Motto nicht erzielen</w:t>
        <w:br/>
        <w:t>konnte.</w:t>
      </w:r>
    </w:p>
    <w:p>
      <w:pPr>
        <w:pStyle w:val="Style14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spacing w:val="0"/>
          <w:color w:val="000000"/>
          <w:position w:val="0"/>
        </w:rPr>
        <w:t>2000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Wenn man den mit 1989 überschriebenen Moment als eine Konstellation der Kon</w:t>
        <w:t>-</w:t>
        <w:br/>
        <w:t>frontation und Verdichtung kennzeichnet, dann verlor sich ab Mitte der 1990er Jahre</w:t>
        <w:br/>
        <w:t>dieses fokussierende Moment in der oft unreflektierten Zerstreuung von multime</w:t>
        <w:t>-</w:t>
        <w:br/>
        <w:t>dialen Formaten und Konzepten. Während das VideoFest noch von der Tatsache</w:t>
        <w:br/>
        <w:t>profitieren konnte, dass sich das Medium nicht permanent selbst spiegeln musste,</w:t>
        <w:br/>
        <w:t>da diese anfängliche Phase der Medienimmanenz Ende der 1970er Jahre bereits</w:t>
        <w:br/>
        <w:t>abgeschlossen war, rückte mit dem Boom des Internets eine Fülle von primär tech</w:t>
        <w:t>-</w:t>
        <w:br/>
        <w:t>nologischen Fragestellungen wieder ins Blickfeld, die noch einmal utopischer Art</w:t>
        <w:br/>
        <w:t>waren und vor allem ein ganz neues Publikum interessierten.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Suche nach einer neuen Identität entsprach das Festival zum einen durch</w:t>
        <w:br/>
        <w:t>die Anpassung des Namens, wie bereits erwähnt, zum andern durch eine immer wie</w:t>
        <w:t>-</w:t>
        <w:br/>
        <w:t>der sich ändernde Konstellation des Produktionsteams - oft bedingt durch Aus</w:t>
        <w:t>-</w:t>
        <w:br/>
        <w:t>brüche und Fluchten einzelner Mitarbeiter. Weitere Veränderungen betrafen die</w:t>
        <w:br/>
        <w:t>kulturpolitische Einbettung des Festivals in einen internationalen Rahmen durch die</w:t>
        <w:br/>
        <w:t>Schaffung eines Beirats, der mit Stefaan Decostere, Anne-Marie Duguet, Wulf</w:t>
        <w:br/>
        <w:t>Herzogenrath, John Hanhardt und Joachim Sauter prominent besetzt war. Das Prinzip</w:t>
        <w:br/>
        <w:t>von Gastkuratoren hielt Einzug, um eine netzwerkartige Programmpolitik zu ver</w:t>
        <w:t>-</w:t>
        <w:br/>
        <w:t>körpern. Inhaltlich schließlich wurde das Level der theoretischen Reflexion durch</w:t>
        <w:br/>
        <w:t>Hintergrundanalysen im Katalog angehoben. Im Unterschied aber etwa zur Ars</w:t>
        <w:br/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Electrónica </w:t>
      </w:r>
      <w:r>
        <w:rPr>
          <w:lang w:val="de-DE" w:eastAsia="de-DE" w:bidi="de-DE"/>
          <w:w w:val="100"/>
          <w:spacing w:val="0"/>
          <w:color w:val="000000"/>
          <w:position w:val="0"/>
        </w:rPr>
        <w:t>konnten keine Themen mehr gesetzt, sondern nur punktuell gespiegelt</w:t>
        <w:br/>
        <w:t>werden. Zugleich machte sich mehr und mehr bemerkbar, dass die Person Micky</w:t>
        <w:br/>
        <w:t>Kwellas nicht mehr für die neuen Themen stand, da er sich aus der Präsentation des</w:t>
        <w:br/>
        <w:t>Festivals weitgehend zurücknahm und seinem Team die inhaltliche Positionierung in</w:t>
        <w:br/>
        <w:t>der Öffentlichkeit überließ. Die Unruhe des Festivals auf der Suche nach Trends und</w:t>
        <w:br/>
        <w:t>Themen wurde verstärkt durch den immer mehr grassierenden Hype der Neuen</w:t>
        <w:br/>
        <w:t>Medien in einem gesamtgesellschaftlichen Rahmen. Die beherrschenden Themen</w:t>
        <w:br/>
        <w:t>2000 waren »Virtuelle Kunst«, »Digitale Effekte«, »Net Games«, »Media Maniacs«,</w:t>
        <w:br/>
        <w:t>»Streaming Media«, wohingegen das immer noch präsente Gegengewicht latein</w:t>
        <w:t>-</w:t>
        <w:br/>
        <w:t>amerikanischer Gegenöffentlichkeit zwischen »Soccer, Samba und TV« kaum mehr</w:t>
        <w:br/>
        <w:t>wahrgenommen wurde.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Crash der New Economy und die Verschwörungstheorien um das Y2K-</w:t>
        <w:br/>
        <w:t>Syndrom spiegelten eine verfahrene Situation. Das Festival transmediale hatte sich</w:t>
        <w:br/>
        <w:t>spätestens im Jahr 2000 in die überhitzte technologische Sackgasse des immer</w:t>
        <w:br/>
        <w:t>neuen Hypes manövrieren lassen, ohne jedoch als kommerzieller Markt erfolgreich</w:t>
        <w:br/>
        <w:t>sein zu können und zu wollen, ohne aber auch andererseits den gerade mit diesen</w:t>
        <w:br/>
        <w:t>Technologien operierenden kritischen Szenen ein dezidiertes und profiliertes Forum</w:t>
        <w:br/>
        <w:t>zu bieten. Und die Kunst? Auch dazu hätte es anderer strategischer Bündnispartner</w:t>
        <w:br/>
        <w:t>bedurft, um eine überzeugende Präsentation einer Ausstellung zu gewährleisten. In</w:t>
        <w:br/>
        <w:t>den Räumen des Podewil in der Nähe des Alexanderplatz, dem Veranstaltungsort von</w:t>
        <w:br/>
        <w:t>1993 bis 2001, und mit einem externen Gastkurator war dies nur unter schlechten</w:t>
        <w:br/>
        <w:t>Bedingungen zu leisten. Gleichwohl ist der Erfolg der Medienkunst ohne die vielen</w:t>
        <w:br/>
        <w:t>installativen Arbeiten nicht zu denken. Erst in der räumlichen Auseinandersetzung</w:t>
        <w:br/>
        <w:t>wurde ein größeres Kunstpublikum angesprochen, dass sich nicht allein über ein</w:t>
        <w:br/>
        <w:t>mediales, technologisches Interesse definierte.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Zwänge der Vorgabe, parallel zu den Berliner Filmfestspielen und mit der</w:t>
        <w:br/>
        <w:t>gleichen Dauer das Festival zu veranstalten, waren vielleicht dem Traum von Micky</w:t>
        <w:br/>
        <w:t>Kwella zu schulden, innerhalb dieser Struktur seinen Ort zu finden. Ohne die</w:t>
        <w:br/>
        <w:t>Faszination der neuen Medien leugnen zu wollen, war dies eine Wunschstruktur, wie</w:t>
        <w:br/>
        <w:t>sie stärker nicht hätte sein können. Langfristig hätte ihm sicher ein Festival des digi</w:t>
        <w:t>-</w:t>
        <w:br/>
        <w:t>talen Films vorgeschwebt, denn in der filmischen Narration sah er bis zum Schluss</w:t>
        <w:br w:type="page"/>
        <w:t>seine Wurzeln. In seinem letzten Vorwort zur transmediale 2000, veröffentlicht als</w:t>
        <w:br/>
        <w:t>Team zusammen mit Susanne Jaschko und Anke Hoffmann, heißt es: »Von unserem</w:t>
        <w:br/>
        <w:t>Anspruch her leben wir einen Spagat zwischen Underground und Hochkultur.« Aber</w:t>
        <w:br/>
        <w:t>wie lange hält man einen Spagat aus? Wenn wir dies also einen unmöglich dauerhaft</w:t>
        <w:br/>
        <w:t>zu hebendem Anspruch nennen, dann verkörpert dieser flott formulierte Satz</w:t>
        <w:br/>
        <w:t>dennoch so etwas wie ein Festhalten an einer Utopie, nämlich immer wieder das</w:t>
        <w:br/>
        <w:t>»Unmögliche möglich« zu machen - wie es kurz vorher im selben Vorwort heißt.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Im Jahr 2000 kulminierten die Hoffnungen und Erwartungen auf eine umfas</w:t>
        <w:t>-</w:t>
        <w:br/>
        <w:t>sende und auch organisatorische Neuorientierung des Festivals und wurden</w:t>
        <w:br/>
        <w:t>enttäuscht. Und manchmal ist ein radikaler Schnitt heilsamer als eine permanente</w:t>
        <w:br/>
        <w:t>Neukonfiguration des Festivals unter sich gleichbleibenden Vorzeichen. Die Verant</w:t>
        <w:t>-</w:t>
        <w:br/>
        <w:t>wortlichen von der Berliner Kulturveranstaltungs-GmbH bis zum künstlerisch</w:t>
        <w:t>-</w:t>
        <w:br/>
        <w:t>wissenschaftlichen Beirat hatten das Vertrauen in einen Neustart unter alter Leitung</w:t>
        <w:br/>
        <w:t>verloren. Einige Monate nach dem Auslaufen von Micky Kwellas Vertrag, betrieben</w:t>
        <w:br/>
        <w:t>sie mit der Nominierung von Andreas Broeckmann als neuem Leiter auch einen</w:t>
        <w:br/>
        <w:t>Generationswechsel. Diese Personalentscheidung wie auch der 2002 folgende</w:t>
        <w:br/>
        <w:t>Umzug in das Haus der Kulturen der Welt als neuem Veranstaltungsort sorgten für</w:t>
        <w:br/>
        <w:t>die längst überfällige Abkoppelung von den Berliner Filmfestspielen. Die Medien</w:t>
        <w:t>-</w:t>
        <w:br/>
        <w:t>kunst und sein wohl profiliertestes Festival in Deutschland emanzipierte sich auch</w:t>
        <w:br/>
        <w:t>in der Filmstadt Berlin von dem übermächtigen Bruder - paradoxerweise zu einem</w:t>
        <w:br/>
        <w:t>Zeitpunkt, an dem Film und Video formal wie inhaltlich immer mehr als digitales</w:t>
        <w:br/>
        <w:t>Bewegtbild konvergieren. Diese Eigenständigkeit ist finanziell nach wie vor an</w:t>
        <w:br/>
        <w:t>prekäre Rahmenbedingungen geknüpft. Der Erfolg besteht also nicht zuletzt darin,</w:t>
        <w:br/>
        <w:t>dass es dieses Festival immer noch gibt, trotz drohender Pleite der Hauptstadt</w:t>
        <w:br/>
        <w:t>Berlin. Als Erfolg kann man aber auch die Tatsache werten, dass das Motto der trans</w:t>
        <w:t>-</w:t>
        <w:br/>
        <w:t>mediale 2004, »Fly Utopia!« unter neuen Vorzeichen eine Fortführung der Tradition</w:t>
        <w:br/>
        <w:t>verspricht, ein Medienkunstfestival auszurichten und zugleich eine kritische Öffent</w:t>
        <w:t>-</w:t>
        <w:br/>
        <w:t>lichkeit zu stärken. Dies kann als eine konsequente Fokussierung auf die Kern</w:t>
        <w:t>-</w:t>
        <w:br/>
        <w:t>kompetenzen der transmediale begriffen werden.</w:t>
      </w:r>
    </w:p>
    <w:p>
      <w:pPr>
        <w:pStyle w:val="Style16"/>
        <w:numPr>
          <w:ilvl w:val="0"/>
          <w:numId w:val="33"/>
        </w:numPr>
        <w:tabs>
          <w:tab w:leader="none" w:pos="28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Zu einer ausführlicheren Darstellung dieser Zusammenhänge in Deutschland vgl Rudolf Frieling,</w:t>
        <w:br/>
        <w:t>»Video Kontext Kunst«, in: Rudolf Frieling/Dieter Daniels, Medien Kunst Interaktion. Die 8oer und 90er</w:t>
        <w:br/>
        <w:t>Jahre in Deutschland, Wien/New York</w:t>
      </w:r>
      <w:r>
        <w:rPr>
          <w:rStyle w:val="CharStyle114"/>
          <w:i w:val="0"/>
          <w:iCs w:val="0"/>
        </w:rPr>
        <w:t xml:space="preserve"> 2000.</w:t>
      </w:r>
    </w:p>
    <w:p>
      <w:pPr>
        <w:pStyle w:val="Style16"/>
        <w:numPr>
          <w:ilvl w:val="0"/>
          <w:numId w:val="33"/>
        </w:numPr>
        <w:tabs>
          <w:tab w:leader="none" w:pos="2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Auch diese Bewegungen kennzeichneten die wechselvolle Geschichte des Festivals. Wandel des Ortes: das</w:t>
        <w:br/>
        <w:t>Festival wechselte dreimal den Veranstaltungsort von der Medien Operative zur Akademie der Künste Ost bis</w:t>
        <w:br/>
        <w:t>zum Podewil - Wandel der Personen: immer wieder rekonstituierte sich das Team und die Leitung neu.</w:t>
      </w:r>
    </w:p>
    <w:p>
      <w:pPr>
        <w:pStyle w:val="Style16"/>
        <w:numPr>
          <w:ilvl w:val="0"/>
          <w:numId w:val="33"/>
        </w:numPr>
        <w:tabs>
          <w:tab w:leader="none" w:pos="2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Marcel Odenbachs bitteres Resümee von </w:t>
      </w:r>
      <w:r>
        <w:rPr>
          <w:rStyle w:val="CharStyle73"/>
          <w:i/>
          <w:iCs/>
        </w:rPr>
        <w:t>1989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ist ein erhellendes Zeugnis dieser verpassten Chancen: Marcel</w:t>
        <w:br/>
        <w:t>Odenbach, »Vielfältig, verwirrend und schnellebig - die achtziger Jahre«, wiederabgedruckt in: Rudolf</w:t>
        <w:br/>
        <w:t xml:space="preserve">Frieling/Dieter Daniels, Medien Kunst Interaktion. Die </w:t>
      </w:r>
      <w:r>
        <w:rPr>
          <w:rStyle w:val="CharStyle73"/>
          <w:i/>
          <w:iCs/>
        </w:rPr>
        <w:t>80</w:t>
      </w:r>
      <w:r>
        <w:rPr>
          <w:lang w:val="de-DE" w:eastAsia="de-DE" w:bidi="de-DE"/>
          <w:w w:val="100"/>
          <w:spacing w:val="0"/>
          <w:color w:val="000000"/>
          <w:position w:val="0"/>
        </w:rPr>
        <w:t>erund 90er Jahre in Deutschland, Wien/New York</w:t>
        <w:br/>
        <w:t>2000, S.</w:t>
      </w:r>
      <w:r>
        <w:rPr>
          <w:rStyle w:val="CharStyle114"/>
          <w:i w:val="0"/>
          <w:iCs w:val="0"/>
        </w:rPr>
        <w:t xml:space="preserve"> 60-6</w:t>
      </w:r>
      <w:r>
        <w:rPr>
          <w:lang w:val="de-DE" w:eastAsia="de-DE" w:bidi="de-DE"/>
          <w:w w:val="100"/>
          <w:spacing w:val="0"/>
          <w:color w:val="000000"/>
          <w:position w:val="0"/>
        </w:rPr>
        <w:t>3.</w:t>
      </w:r>
      <w:r>
        <w:br w:type="page"/>
      </w:r>
    </w:p>
    <w:p>
      <w:pPr>
        <w:pStyle w:val="Style16"/>
        <w:numPr>
          <w:ilvl w:val="0"/>
          <w:numId w:val="33"/>
        </w:numPr>
        <w:tabs>
          <w:tab w:leader="none" w:pos="2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Siehe Eckhart Lottmanns Text zur Geschichte der alternativen Medienarbeit im vorliegenden Band.</w:t>
      </w:r>
    </w:p>
    <w:p>
      <w:pPr>
        <w:pStyle w:val="Style16"/>
        <w:numPr>
          <w:ilvl w:val="0"/>
          <w:numId w:val="33"/>
        </w:numPr>
        <w:tabs>
          <w:tab w:leader="none" w:pos="2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vor allem durch die große Überblicksschau »Video-Skulptur. Retrospektiv und aktuell 1963-1989« von</w:t>
        <w:br/>
        <w:t>Wulf Herzogenrath und Edith Decker in Köln, Berlin und Zürich einen Schub bekamen.</w:t>
      </w:r>
    </w:p>
    <w:p>
      <w:pPr>
        <w:pStyle w:val="Style16"/>
        <w:numPr>
          <w:ilvl w:val="0"/>
          <w:numId w:val="33"/>
        </w:numPr>
        <w:tabs>
          <w:tab w:leader="none" w:pos="2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Vorwort »Liebe Videofreunde«, VideoFilmFest 88, hrsg. von der MedienOperative, Berlin 1988, unpaginiert.</w:t>
      </w:r>
    </w:p>
    <w:p>
      <w:pPr>
        <w:pStyle w:val="Style16"/>
        <w:numPr>
          <w:ilvl w:val="0"/>
          <w:numId w:val="33"/>
        </w:numPr>
        <w:tabs>
          <w:tab w:leader="none" w:pos="2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Im Unterschied etwa zu Karlsruhe, das sich mit voller Kraft schon 1988 einem Projekt namens Zentrum für</w:t>
        <w:br/>
        <w:t>Kunst und Medientechnologie verschrieben hatte und bis heute mit großem Erfolg daran festhält.</w:t>
      </w:r>
    </w:p>
    <w:p>
      <w:pPr>
        <w:pStyle w:val="Style16"/>
        <w:numPr>
          <w:ilvl w:val="0"/>
          <w:numId w:val="33"/>
        </w:numPr>
        <w:tabs>
          <w:tab w:leader="none" w:pos="2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Und ich sage das natürlich auch deswegen mit Sympathie, als auch ich zu diesen Quereinsteigem gehörte im</w:t>
        <w:br/>
        <w:t>Winter 1988, ah ich zum Team des VideoFests ah Kurator und PR-Mensch hinzu kam.</w:t>
      </w:r>
    </w:p>
    <w:p>
      <w:pPr>
        <w:pStyle w:val="Style16"/>
        <w:numPr>
          <w:ilvl w:val="0"/>
          <w:numId w:val="33"/>
        </w:numPr>
        <w:tabs>
          <w:tab w:leader="none" w:pos="2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20" w:right="0" w:hanging="320"/>
      </w:pPr>
      <w:r>
        <w:rPr>
          <w:lang w:val="de-DE" w:eastAsia="de-DE" w:bidi="de-DE"/>
          <w:w w:val="100"/>
          <w:spacing w:val="0"/>
          <w:color w:val="000000"/>
          <w:position w:val="0"/>
        </w:rPr>
        <w:t>Äh Beispiel für die schnelle Reaktion auf Umbrüche - hier war der Anlaß, dass das forum nur noch längere</w:t>
        <w:br/>
        <w:t>Videofilme in sein Programm aufnehmen wollte - sei aus der Programmbroschüre des ersten noch sogenannten</w:t>
        <w:br/>
        <w:t xml:space="preserve">Video Film Fests von </w:t>
      </w:r>
      <w:r>
        <w:rPr>
          <w:rStyle w:val="CharStyle73"/>
          <w:i/>
          <w:iCs/>
        </w:rPr>
        <w:t>1988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zitiert: »Am Nachmittag des 16.12.87 fiel die Entscheidung, das VideoFilmFest 88</w:t>
        <w:br/>
        <w:t>ins Leben zu rufen. Am Morgen des 9-2.88 um</w:t>
      </w:r>
      <w:r>
        <w:rPr>
          <w:rStyle w:val="CharStyle114"/>
          <w:i w:val="0"/>
          <w:iCs w:val="0"/>
        </w:rPr>
        <w:t xml:space="preserve"> 5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Uhr gingen die Unterlagen zum Drucker. 54 Tage, um das</w:t>
        <w:br/>
        <w:t>VideoFilmFest 88 auf die Beine zu bringen.«</w:t>
      </w:r>
    </w:p>
    <w:p>
      <w:pPr>
        <w:pStyle w:val="Style16"/>
        <w:numPr>
          <w:ilvl w:val="0"/>
          <w:numId w:val="33"/>
        </w:numPr>
        <w:tabs>
          <w:tab w:leader="none" w:pos="36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20" w:right="0" w:hanging="320"/>
        <w:sectPr>
          <w:headerReference w:type="even" r:id="rId173"/>
          <w:headerReference w:type="default" r:id="rId174"/>
          <w:headerReference w:type="first" r:id="rId175"/>
          <w:titlePg/>
          <w:pgSz w:w="8400" w:h="11900"/>
          <w:pgMar w:top="896" w:left="1023" w:right="1027" w:bottom="654" w:header="0" w:footer="3" w:gutter="0"/>
          <w:rtlGutter w:val="0"/>
          <w:cols w:space="720"/>
          <w:pgNumType w:start="141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Siehe Robert Cohens Beitrag im vorliegenden Band.</w:t>
      </w:r>
    </w:p>
    <w:p>
      <w:pPr>
        <w:widowControl w:val="0"/>
        <w:spacing w:line="360" w:lineRule="exact"/>
      </w:pPr>
      <w:r>
        <w:pict>
          <v:shape id="_x0000_s1152" type="#_x0000_t75" style="position:absolute;margin-left:5.e-002pt;margin-top:0;width:410.65pt;height:280.1pt;z-index:-251658664;mso-wrap-distance-left:5.pt;mso-wrap-distance-right:5.pt;mso-position-horizontal-relative:margin" wrapcoords="0 0">
            <v:imagedata r:id="rId176" r:href="rId177"/>
            <w10:wrap anchorx="margin"/>
          </v:shape>
        </w:pict>
      </w:r>
      <w:r>
        <w:pict>
          <v:shape id="_x0000_s1153" type="#_x0000_t202" style="position:absolute;margin-left:59.75pt;margin-top:494.15pt;width:165.35pt;height:10.8pt;z-index:25165774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0" w:lineRule="exact"/>
                    <w:ind w:left="0" w:right="0" w:firstLine="0"/>
                  </w:pPr>
                  <w:r>
                    <w:rPr>
                      <w:rStyle w:val="CharStyle81"/>
                      <w:lang w:val="de-DE" w:eastAsia="de-DE" w:bidi="de-DE"/>
                      <w:i/>
                      <w:iCs/>
                    </w:rPr>
                    <w:t>mikro.lounge, WMF, transmediale.Ol, Foto: Thomas Bruns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71" w:lineRule="exact"/>
      </w:pPr>
    </w:p>
    <w:p>
      <w:pPr>
        <w:widowControl w:val="0"/>
        <w:rPr>
          <w:sz w:val="2"/>
          <w:szCs w:val="2"/>
        </w:rPr>
        <w:sectPr>
          <w:headerReference w:type="even" r:id="rId178"/>
          <w:headerReference w:type="default" r:id="rId179"/>
          <w:headerReference w:type="first" r:id="rId180"/>
          <w:pgSz w:w="8400" w:h="11900"/>
          <w:pgMar w:top="854" w:left="94" w:right="94" w:bottom="854" w:header="0" w:footer="3" w:gutter="0"/>
          <w:rtlGutter w:val="0"/>
          <w:cols w:space="720"/>
          <w:pgNumType w:start="141"/>
          <w:noEndnote/>
          <w:docGrid w:linePitch="360"/>
        </w:sectPr>
      </w:pPr>
    </w:p>
    <w:p>
      <w:pPr>
        <w:pStyle w:val="Style54"/>
        <w:widowControl w:val="0"/>
        <w:keepNext/>
        <w:keepLines/>
        <w:shd w:val="clear" w:color="auto" w:fill="auto"/>
        <w:bidi w:val="0"/>
        <w:spacing w:before="0" w:after="203" w:line="220" w:lineRule="exact"/>
        <w:ind w:left="0" w:right="0" w:firstLine="0"/>
      </w:pPr>
      <w:bookmarkStart w:id="36" w:name="bookmark36"/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Andreas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Broeckmann </w:t>
      </w:r>
      <w:r>
        <w:rPr>
          <w:rStyle w:val="CharStyle56"/>
        </w:rPr>
        <w:t xml:space="preserve">|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Über </w:t>
      </w:r>
      <w:r>
        <w:rPr>
          <w:rStyle w:val="CharStyle145"/>
        </w:rPr>
        <w:t>das Festival</w:t>
      </w:r>
      <w:bookmarkEnd w:id="36"/>
    </w:p>
    <w:p>
      <w:pPr>
        <w:pStyle w:val="Style34"/>
        <w:numPr>
          <w:ilvl w:val="0"/>
          <w:numId w:val="35"/>
        </w:numPr>
        <w:tabs>
          <w:tab w:leader="none" w:pos="2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Für die Medienkunst, so scheint es, ist das Festival die unangefochten heraus</w:t>
        <w:t>-</w:t>
        <w:br/>
        <w:t>ragende Veranstaltungsform. Die bildende Kunst stellt sich ihrem Publikum vor</w:t>
        <w:br/>
        <w:t>allem in der Ausstellung, die Theorie in Text und Vortrag, die Musik im Konzert.</w:t>
        <w:br/>
        <w:t>Wenn aber, wie in der Medienkunst, disziplinäre Grenzen und der Werkcharakter der</w:t>
        <w:br/>
        <w:t>Kunst überschritten werden, braucht es eine offene, hybride Form wie das Festival,</w:t>
        <w:br/>
        <w:t>die Vielfalt, Inkonsistenz und Überschuss nicht nur erträgt, sondern zu ihrem Prinzip</w:t>
        <w:br/>
        <w:t>erhebt. Das Festival, in dem eine Ausstellung mit interaktiven Installationen und</w:t>
        <w:br/>
        <w:t>Videoprojektionen, eine Konferenz, ein internationaler Wettbewerb, eine öffentliche</w:t>
        <w:br/>
        <w:t>Medienlounge zum bequemen Betrachten von Internet-, Software- und CD-Rom-</w:t>
        <w:br/>
        <w:t>Projekten, Künstlerworkshops, Club-Veranstaltungen mit elektronischer Musik und</w:t>
        <w:br/>
        <w:t>Live-Video-Performances nebeneinander und zum Teil gleichzeitig stattfinden, bietet</w:t>
        <w:br/>
        <w:t>einen reichen Fundus für die Suche nach dem Unerwarteten, dem Rohen, der über</w:t>
        <w:t>-</w:t>
        <w:br/>
        <w:t>raschenden Verbindung. Das bereits Bekannte ist notwendige Redundanz, das</w:t>
        <w:br/>
        <w:t>Rauschen, das die Signalübertragung möglich macht.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420"/>
      </w:pPr>
      <w:r>
        <w:rPr>
          <w:lang w:val="de-DE" w:eastAsia="de-DE" w:bidi="de-DE"/>
          <w:w w:val="100"/>
          <w:spacing w:val="0"/>
          <w:color w:val="000000"/>
          <w:position w:val="0"/>
        </w:rPr>
        <w:t>Es gehört zu den Eigenheiten des Festivals, dass es ein Zuviel an Möglichkeiten</w:t>
        <w:br/>
        <w:t>und Angeboten liefert, es will niedrigschwellige Präsentationsplattform sein und</w:t>
        <w:br/>
        <w:t>spezialisierte Medienwerkstatt, will Kunst einfach zeigen und im Kontext auch</w:t>
        <w:br/>
        <w:t>theoretisch vermitteln, es will Spass machen, Neugierde wecken, will junge Künstler</w:t>
        <w:br/>
        <w:t>berühmt und das Publikum satt und hungrig zugleich machen. Es schöpft aus einem</w:t>
        <w:br/>
        <w:t>übergroßen Reservoir künstlerischer Produktionen von sehr unterschiedlicher</w:t>
        <w:br/>
        <w:t>Qualität, aus dem so ausgewählt werden muss, dass die Spitzen sowie die ganze</w:t>
        <w:br/>
        <w:t>Breite der künstlerischen Praxis sichtbar werden. Die Konzentration auf dieses</w:t>
        <w:br/>
        <w:t>Hybrid, und nicht auf wenige unangefochtene Positionen, ist Programm. Diese</w:t>
        <w:br/>
        <w:t>Offenheit bringt das notwendige Risiko mit sich, dem Publikum etwas zu sehen und</w:t>
        <w:br/>
        <w:t>zu hören zu geben, dessen Qualität vielleicht zweifelhaft ist, gelegentlich aber auch</w:t>
        <w:br/>
        <w:t>einfach noch nicht verstanden werden kann.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420"/>
      </w:pPr>
      <w:r>
        <w:rPr>
          <w:lang w:val="de-DE" w:eastAsia="de-DE" w:bidi="de-DE"/>
          <w:w w:val="100"/>
          <w:spacing w:val="0"/>
          <w:color w:val="000000"/>
          <w:position w:val="0"/>
        </w:rPr>
        <w:t>Vielfalt und Fülle des Programms zwingen den Besucher zu einer Mischung aus</w:t>
        <w:br/>
        <w:t>eigenständigem Auswählen und Sich-treiben-Lassen. Programmelemente interfe</w:t>
        <w:t>-</w:t>
        <w:br/>
        <w:t>rieren miteinander, durchkreuzen sich, blockieren, lenken einander ab und ver</w:t>
        <w:t>-</w:t>
        <w:br/>
        <w:t>stärken sich gegenseitig. Da müssen auch Angebote gemacht werden, die es dem</w:t>
        <w:br/>
        <w:t>weniger Wagemutigen ebenfalls möglich machen, Zugang zu finden, etwas zu er</w:t>
        <w:t>-</w:t>
        <w:br/>
        <w:t>leben und vielleicht einzutauchen. Dafür braucht es ansprechend gestaltete und klar</w:t>
        <w:br/>
        <w:t>ausgewiesene Kanäle, durch die man in die Vielfalt hineingeschleust wird. Nicht</w:t>
        <w:br/>
        <w:t>jeden wird man gewinnen, aber jeder soll eingeladen werden.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42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Festival Ist keine ausschließende Alternative zu anderen Kulturinstitu</w:t>
        <w:t>-</w:t>
        <w:br/>
        <w:t>tionen, und die unnötige Konzentration zahlreicher kultureller Veranstaltungen in</w:t>
        <w:br/>
        <w:t>einen überbordenden Festivalrahmen ist tatsächlich in vielen Fällen weder der Kunst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noch ihrem Genuss besonders zuträglich. Wo Festivals eine nachhaltige künst</w:t>
        <w:t>-</w:t>
        <w:br/>
        <w:t>lerische Arbeit eher schwächen als fördern, und wo sie unter dem Deckmantel der</w:t>
        <w:br/>
        <w:t>Konzentration doch nur ein homogenes Konzentrat des Üblichen anbieten, da ist</w:t>
        <w:br/>
        <w:t>in der Tat Zweifel anzumelden. Das Festival bietet jedoch eine Möglichkeit des</w:t>
        <w:br/>
        <w:t>exzessiven Erlebens von Kultur in einer konzentrierten und lustvollen Manier, die</w:t>
        <w:br/>
        <w:t>man sich selbst so wenig nehmen lassen sollte wie ein gelegentliches Gelage mit</w:t>
        <w:br/>
        <w:t>Essen und Trinken in guter Gesellschaft.</w:t>
      </w:r>
    </w:p>
    <w:p>
      <w:pPr>
        <w:pStyle w:val="Style34"/>
        <w:numPr>
          <w:ilvl w:val="0"/>
          <w:numId w:val="35"/>
        </w:numPr>
        <w:tabs>
          <w:tab w:leader="none" w:pos="2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Medienkunst, das heißt Kunst durch und mit elektronischen und digitalen</w:t>
        <w:br/>
        <w:t>Medien, ist in ihrer ganzen Bandbreite ein Hybrid aus elektronisch erzeugten</w:t>
        <w:br/>
        <w:t>Bildern, Klängen, Maschinenprozessen und Interaktionsmöglichkeiten. Lange Zeit</w:t>
        <w:br/>
        <w:t>hatte und pflegte die »Kunst der neuen Medien« einen Paria-Status gegenüber der</w:t>
        <w:br/>
        <w:t>bildenden Gegenwartskunst. Deren Wertigkeit bestimmt sich oftmals über die</w:t>
        <w:br/>
        <w:t>Verwertbarkeit ihrer Produkte am Kunstmarkt, dem sich die Medienkunst ebenso oft</w:t>
        <w:br/>
        <w:t>sehenden Auges entzieht. In dem Maße aber, wie elektronische und digitale Medien</w:t>
        <w:br/>
        <w:t>nicht mehr die alleinige Domäne getriebener Bastler sind, sondern als gestalterische</w:t>
        <w:br/>
        <w:t>Ausdrucksmöglichkeiten wie andere künstlerisch nutzbare Materialien und</w:t>
        <w:br/>
        <w:t>Methoden allgemein verfügbar werden, in dem Maße wird auch die Unterscheid</w:t>
        <w:t>-</w:t>
        <w:br/>
        <w:t>barkeit von Medienkunst als eigenem Genre verschwinden. - Es bleibt freilich eine</w:t>
        <w:br/>
        <w:t>lebendige künstlerische Praxis, die sich digitaler Medien nicht nur bedient, sondern</w:t>
        <w:br/>
        <w:t>diese und ihre kulturelle Bedeutung auch zu verstehen und zu reflektieren sucht, ob</w:t>
        <w:br/>
        <w:t>als interaktive Kunst, Netzkunst oder Softwarekunst. Es ist zu erwarten, dass diese</w:t>
        <w:br/>
        <w:t>avantgardistische Arbeit, die sich tatsächlich neue Technologien (und alte Technolo</w:t>
        <w:t>-</w:t>
        <w:br/>
        <w:t>gien neu) anzueignen sucht, auf absehbare Zeit, pragmatisch und heuristisch, unter</w:t>
        <w:br/>
        <w:t>der Bezeichnung Medienkunst firmieren wird.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 Medienkunstfestival kann in der Vielseitigkeit dieses Gebietes schwelgen.</w:t>
        <w:br/>
        <w:t>Es kann den hybriden und Mischformen folgen und sich ab und an von den Sirenen</w:t>
        <w:br/>
        <w:t>technologischer Neuentwicklungen verführen lassen. Die Videotechnik bot seit ihrer</w:t>
        <w:br/>
        <w:t>Frühzeit ein Instrumentarium der Bildschöpfung, das an traditionelleren Bildmedien</w:t>
        <w:br/>
        <w:t>geschulte Künstler bis heute immer wieder neu fasziniert - man denke nur an die</w:t>
        <w:br/>
        <w:t>nicht enden wollende Serie der Experimente mit Rückkopplungseffekten einer auf</w:t>
        <w:br/>
        <w:t>den Wiedergabebildschirm gerichteten Videokamera. Aus solchen bereits bestehen</w:t>
        <w:t>-</w:t>
        <w:br/>
        <w:t>den Experimenten werden gelegentlich elaborierte Anlagen oder auch Werkgruppen</w:t>
        <w:br/>
        <w:t>entwickelt, die den Eigenheiten des technischen Mediums und den von ihm ausge</w:t>
        <w:t>-</w:t>
        <w:br/>
        <w:t>lösten Wahrnehmungseffekten auf den Grund gehen, die einer den Maschinen eige</w:t>
        <w:t>-</w:t>
        <w:br/>
        <w:t>nen ästhetischen Wirkmächtigkeit nachspüren, notwendige Geschichten neu und</w:t>
        <w:br/>
        <w:t>dringend erzählen wollen oder interaktive Handlungsspielräume zwischen Menschen</w:t>
        <w:br/>
        <w:t>und Maschinen zu erweitern suchen. - Das alles will gezeigt, erspielt, besprochen</w:t>
        <w:br/>
        <w:t>sein, ob fertig oder im Entstehen.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So ist das Festival im besten Falle ein Bankett, auf dem eine gut abgestimmte</w:t>
        <w:br/>
        <w:t>Mischung von Speisen und Getränken gereicht wird. Wem es für den Moment genug</w:t>
        <w:br/>
        <w:t>ist, der zieht sich mit alten oder neuen Freunden, Köchinnen und Gourmets in die</w:t>
        <w:br/>
        <w:t>Raucherecke zurück, oder er schlendert ans Buffet, wo er nach eigenem Geschmack</w:t>
        <w:br/>
        <w:t>auswählen und portionieren kann. In der Ausstellung werden die Besucher in Ruhe</w:t>
        <w:br/>
        <w:t>gelassen und können im eigenen Tempo die Werke entdecken und betrachten, in der</w:t>
        <w:br/>
        <w:t>offenen Medienwerkstatt aber soll es durchaus passieren, dass sie zum Mitmachen</w:t>
        <w:br/>
        <w:t>angehalten werden. Der Kinosaal bleibt die Traumhöhle, in der Videokünstler ihre</w:t>
        <w:br/>
        <w:t>Arbeiten präsentieren und kommentieren, und auf den offenen Bühnen stellen</w:t>
        <w:br/>
        <w:t>Künstler, Theoretiker und Kuratoren ihre neuesten Projekte vor, teils um für sie zu</w:t>
        <w:br/>
        <w:t>werben, teils um scharfe Kritiker oder auch zukünftige Mitstreiter zu finden. Und im</w:t>
        <w:br/>
        <w:t>Club ist des nachts die Mischung von Musik, Bildern, Stimmen, Bewegungen und</w:t>
        <w:br/>
        <w:t>Gesprächen darauf angelegt, dass Grenzen, nicht aber Spuren verwischt werden.</w:t>
        <w:br/>
        <w:t>Zur Arbeit der Kuratoren bei der Auswahl dieses Programms gehört ein gewisser</w:t>
        <w:br/>
        <w:t>Grad an Rücksichtslosigkeit. Themen und Thesen müssen in einzelnen, radikalen</w:t>
        <w:br/>
        <w:t>künstlerischen Positionen zugespitzt werden. Das braucht Mut, Glück - und ein</w:t>
        <w:br/>
        <w:t>sprungbereites Publikum.</w:t>
      </w:r>
    </w:p>
    <w:p>
      <w:pPr>
        <w:pStyle w:val="Style34"/>
        <w:numPr>
          <w:ilvl w:val="0"/>
          <w:numId w:val="35"/>
        </w:numPr>
        <w:tabs>
          <w:tab w:leader="none" w:pos="27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Festival lebt davon, dass es zeitlich begrenzt ist und seine Besucher in einer</w:t>
        <w:br/>
        <w:t>möglichst hohen räumlichen und zeitlichen Konzentration zusammenbringt. Sein</w:t>
        <w:br/>
        <w:t>Erfolg hängt zu einem großen Teil von der Anwesenheit der Teilnehmer und Besucher</w:t>
        <w:br/>
        <w:t xml:space="preserve">ab, die in Veranstaltungspausen im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Café,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auf Korridoren und in der Lounge</w:t>
        <w:br/>
        <w:t>zusammensitzen und über alte und neue Pläne, über Erlebtes, Gesehenes, gemein</w:t>
        <w:t>-</w:t>
        <w:br/>
        <w:t>same Bekannte und geliebte Feinde sprechen, die neue Projekte aushecken und die</w:t>
        <w:br/>
        <w:t>Gelegenheit einer großen Dichte an interessanten Leuten ausnutzen. Kunst und ge</w:t>
        <w:t>-</w:t>
        <w:br/>
        <w:t>sellschaftliche Funktion sind hier in Symbiose, es konstituiert sich - Öffentlichkeit.</w:t>
        <w:br/>
        <w:t>Wenn es darüber hinaus gelingt, das Festival und seine Themen in öffentlichen</w:t>
        <w:br/>
        <w:t>Aktionen und Partnerveranstaltungen ausgreifen zu lassen ins städtische Umfeld,</w:t>
        <w:br/>
        <w:t>in Massenmedien und globale Netze hinauszutragen, dann erleben wir Medienkultur</w:t>
        <w:br/>
        <w:t>in dem ihr eigenen Kontext, nämlich dem fragmentierten, über die Grenzen der</w:t>
        <w:br/>
        <w:t>einzelnen Stadt weit hinausreichenden, translokalen urbanen Raum.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Festival bietet Programmformate, die es dem allgemeinen Publikum mög</w:t>
        <w:t>-</w:t>
        <w:br/>
        <w:t>lich machen, die gezeigten künstlerischen Arbeiten zu sehen und zu erleben.</w:t>
        <w:br/>
        <w:t>Ausstellung, Videopräsentation, Performance-Abend und Konferenz folgen mehr oder</w:t>
        <w:br/>
        <w:t>weniger bekannten Mustern, die dem Interessierten den Schritt in das Festival hinein</w:t>
        <w:br/>
        <w:t>leicht machen sollen. Mit etwas Glück aber kommt ein Besucher in der Medien</w:t>
        <w:t>-</w:t>
        <w:br/>
        <w:t>lounge, im Salon oder in der offenen Werkstatt mit denjenigen in Berührung, für die</w:t>
        <w:br/>
        <w:t>der Umgang mit digitalen Medien und ihren Gestaltungsmitteln zur Alltagskultur</w:t>
        <w:br/>
        <w:t>geworden ist. Das Medienkunstfestival ist damit ein Treffpunkt, der sowohl für</w:t>
        <w:br/>
        <w:t>Produzenten als auch für ein neugieriges Publikum zur Bühne einer intensiven</w:t>
        <w:br/>
        <w:t>Auseinandersetzung mit den aktuellen Entwicklungen der digitalen Kultur wird.</w:t>
      </w:r>
      <w:r>
        <w:br w:type="page"/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4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Es gehört zu den kuratorischen Herausforderungen, für diese unplanbaren Begeg</w:t>
        <w:t>-</w:t>
        <w:br/>
        <w:t>nungen im Programm und in der Gestaltung der Räume flexible Schnittstellen</w:t>
        <w:br/>
        <w:t>anzulegen, die in alle Richtungen offen sind.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4" w:line="24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Für die &gt;digitale Generation« der Jungen, die schon von Kindesbeinen an mit</w:t>
        <w:br/>
        <w:t>Computerspielen, Mobiltelefonen und Internet aufwachsen, bietet das Festival eine</w:t>
        <w:br/>
        <w:t>überbordende Alltagsumgebung, vielfältiger und differenzierter als eine LAN-Party</w:t>
        <w:br/>
        <w:t>und mit künstlerischen Inhalten und Fragen so bestückt, dass die Selbst</w:t>
        <w:t>-</w:t>
        <w:br/>
        <w:t>verständlichkeit des längst Gekannten durchbrochen wird. Derjenige, der weiß, dass</w:t>
        <w:br/>
        <w:t>der Computer mehr ist als eine Konsole zum Abspielen vorgegebener Spiele, kann</w:t>
        <w:br/>
        <w:t>sich hier zusammen mit anderen weiter eingraben in die Aneignung und</w:t>
        <w:br/>
        <w:t>Umfunktionierung der medialen Apparate und ihrer Anwendungen. Medienkom</w:t>
        <w:t>-</w:t>
        <w:br/>
        <w:t>petenz ist für diese Generation, zumindest da in der Welt, wo Computer verfügbar</w:t>
        <w:br/>
        <w:t>sind, oft leichter zu erwerben als das Bewusstsein für die individuellen und kollek</w:t>
        <w:t>-</w:t>
        <w:br/>
        <w:t>tiven Handlungsspielräume, die diese Apparate bieten. Und diese Spielräume lassen</w:t>
        <w:br/>
        <w:t>sich am besten anhand der praktischen, exemplarischen Arbeit eingeladener</w:t>
        <w:br/>
        <w:t>Gruppen vor Ort darstellen. Da werden dann auch die fließenden Übergänge zwischen</w:t>
        <w:br/>
        <w:t>Spiel, Kunst, Programmierung, Konsum und kritischer Reflexion deutlich.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Digitale Bildmedien, elektronische Musik und mobile Kommunikationsmittel</w:t>
        <w:br/>
        <w:t>werden zunehmend für eine breite internationale Künstlerszene verfügbar, die sich</w:t>
        <w:br/>
        <w:t>über die Bedeutung von Kunst im Zeitalter digitaler Medien neu verständigt. Neue</w:t>
        <w:br/>
        <w:t>Kooperationsformen und global vernetzter Widerstand gegen die Folgen der Glo</w:t>
        <w:t>-</w:t>
        <w:br/>
        <w:t>balisierung, die Wahrnehmbarkeit der ökologischen Katastrophe, das Entstehen</w:t>
        <w:br/>
        <w:t>neuer Stile und Identitäten unter dem Einfluss von Migration und einer weltweit</w:t>
        <w:br/>
        <w:t>operierenden Kulturindustrie - all dies prägt eine Gesellschaft, die sich in ihren</w:t>
        <w:br/>
        <w:t>Kulturveranstaltungen Foren schafft, auf denen diese Veränderungen zum Ausdruck</w:t>
        <w:br/>
        <w:t>kommen und einer kritischen Betrachtung unterzogen werden können. Die optimis</w:t>
        <w:t>-</w:t>
        <w:br/>
        <w:t>tischen, auch zynischen Versprechungen der technologischen Entwickler stehen in</w:t>
        <w:br/>
        <w:t>der Medienkunst bisweilen im Vordergrund, sie werden aber schon längst nicht mehr</w:t>
        <w:br/>
        <w:t>isoliert betrachtet, sondern eingebettet in ein Verständnis gesellschaftlicher Prozesse,</w:t>
        <w:br/>
        <w:t>die künstlerisches Handeln selber beeinflussen oder unterlaufen will.</w:t>
      </w:r>
    </w:p>
    <w:p>
      <w:pPr>
        <w:pStyle w:val="Style34"/>
        <w:widowControl w:val="0"/>
        <w:keepNext w:val="0"/>
        <w:keepLines w:val="0"/>
        <w:shd w:val="clear" w:color="auto" w:fill="auto"/>
        <w:bidi w:val="0"/>
        <w:jc w:val="both"/>
        <w:spacing w:before="0" w:after="176" w:line="23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Im Fokus bleibt dabei stets die künstlerische Auseinandersetzung mit den</w:t>
        <w:br/>
        <w:t>digitalen Medien und die ästhetischen, also auch ethischen Formulierungen einer</w:t>
        <w:br/>
        <w:t>digitalen Kultur. Hierzu kann sich beim Medienkunstfestival eine Szene von</w:t>
        <w:br/>
        <w:t>Künstlern, Kuratoren und Kulturproduzenten treffen, lokal, national und internatio</w:t>
        <w:t>-</w:t>
        <w:br/>
        <w:t>nal, je nach Größe und Einzugsbereich, und über mehrere Tage anhand des vorge</w:t>
        <w:t>-</w:t>
        <w:br/>
        <w:t>stellten Programms und der mitgebrachten Ideen und Erfahrungen einen Stand</w:t>
        <w:br/>
        <w:t>der Dinge ermitteln. Dies lebt fort in journalistischen Beschreibungen, Ton- und</w:t>
        <w:br/>
        <w:t>Bilddokumentationen und retrospektiven Veröffentlichungen, aber auch in Folge-</w:t>
        <w:br/>
        <w:t>und Konkurrenzveranstaltungen, die gelegte Fäden aufgreifen und weiter- oder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umspinnen, und in individuellen, kuratorischen und kulturpolitischen Projekten, die</w:t>
        <w:br/>
        <w:t>sich aus den Ereignissen des Festivals ergeben. Und wenn im und über das eigent</w:t>
        <w:t>-</w:t>
        <w:br/>
        <w:t>liche Programm hinaus die notwendigen, offenen diskursiven Plattformen vorhanden</w:t>
        <w:br/>
        <w:t>sind, können sich diese eher professionellen Debatten mit den berechtigten Fragen</w:t>
        <w:br/>
        <w:t>der Nicht-Profis zu einem tatsächlichen Symposion zur Medienkunst vermischen.</w:t>
      </w:r>
    </w:p>
    <w:p>
      <w:pPr>
        <w:pStyle w:val="Style34"/>
        <w:numPr>
          <w:ilvl w:val="0"/>
          <w:numId w:val="35"/>
        </w:numPr>
        <w:tabs>
          <w:tab w:leader="none" w:pos="27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  <w:sectPr>
          <w:headerReference w:type="even" r:id="rId181"/>
          <w:headerReference w:type="default" r:id="rId182"/>
          <w:headerReference w:type="first" r:id="rId183"/>
          <w:titlePg/>
          <w:pgSz w:w="8400" w:h="11900"/>
          <w:pgMar w:top="919" w:left="1007" w:right="1010" w:bottom="867" w:header="0" w:footer="3" w:gutter="0"/>
          <w:rtlGutter w:val="0"/>
          <w:cols w:space="720"/>
          <w:pgNumType w:start="151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Die kulinarischen Metaphern des Festmahls und seines Programms, der Ge</w:t>
        <w:t>-</w:t>
        <w:br/>
        <w:t>schmäcker und Zubereitungen, des Würzens und Kombinierens, des Köchelns und</w:t>
        <w:br/>
        <w:t>des schnellen Anbratens, der Süße, Herbheit und Schärfe, der Geselligkeit und des</w:t>
        <w:br/>
        <w:t>gemeinsamen Genießens, diese Metaphern sind nicht nur im übertragenen Sinne zu</w:t>
        <w:br/>
        <w:t>verstehen. Das Festival soll ein Fest sein, an dem Gaumen und Augen, Ohren und</w:t>
        <w:br/>
        <w:t>Hände gleichermaßen teilhaben sollen. Lange Abende mit Freunden in der Kneipe,</w:t>
        <w:br/>
        <w:t>unterbrochen von einem Konzert oder einer Filmvorführung, die neuen Gesprächs</w:t>
        <w:t>-</w:t>
        <w:br/>
        <w:t>stoff bieten, das Hinzugewinnen neuer Bekannter, die Entdeckung des Unbekannten</w:t>
        <w:br/>
        <w:t>und das Wagnis des noch nie Probierten - all das kann das Festival, wenn es gelingt,</w:t>
        <w:br/>
        <w:t>möglich machen. Als Fest ist es Ort, Moment, Ereignis der Hoffnungen und Projek</w:t>
        <w:t>-</w:t>
        <w:br/>
        <w:t>tionen, ein Zwischenraum, in dem das entstehen kann, was im Alltag nicht entsteht.</w:t>
        <w:br/>
        <w:t>Geheimnis, Überraschung, Karneval - wenn es gut läuft.</w:t>
      </w:r>
    </w:p>
    <w:p>
      <w:pPr>
        <w:pStyle w:val="Style74"/>
        <w:widowControl w:val="0"/>
        <w:keepNext/>
        <w:keepLines/>
        <w:shd w:val="clear" w:color="auto" w:fill="auto"/>
        <w:bidi w:val="0"/>
        <w:spacing w:before="0" w:after="0" w:line="422" w:lineRule="exact"/>
        <w:ind w:left="0" w:right="0" w:firstLine="0"/>
      </w:pPr>
      <w:bookmarkStart w:id="37" w:name="bookmark37"/>
      <w:r>
        <w:rPr>
          <w:rStyle w:val="CharStyle120"/>
        </w:rPr>
        <w:t>Autorinnen und Autoren</w:t>
      </w:r>
      <w:bookmarkEnd w:id="37"/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422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Simon Biggs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36" w:line="178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Geh 1957 in Adelaide/AUS; seit 1976 künstlerische Arbeit mit Medien; Computerbilder seit 1978, Entwicklung</w:t>
        <w:br/>
        <w:t xml:space="preserve">eines grafischen Computersystems 1979 und erste Computeranimationen ab 1980; seit </w:t>
      </w:r>
      <w:r>
        <w:rPr>
          <w:rStyle w:val="CharStyle73"/>
          <w:i/>
          <w:iCs/>
        </w:rPr>
        <w:t>1983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arbeitet Biggs vor</w:t>
        <w:br/>
        <w:t>allem mit Computer-gestützten interaktiven Installationen, Animationen, CD-ROMs, Netzprojekten und ver</w:t>
        <w:t>-</w:t>
        <w:br/>
        <w:t xml:space="preserve">wandten Medien; Biggs gehörte 1995 und </w:t>
      </w:r>
      <w:r>
        <w:rPr>
          <w:rStyle w:val="CharStyle73"/>
          <w:i/>
          <w:iCs/>
        </w:rPr>
        <w:t>1996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zum kuratorischen Team des VideoFests; lebt seit </w:t>
      </w:r>
      <w:r>
        <w:rPr>
          <w:rStyle w:val="CharStyle73"/>
          <w:i/>
          <w:iCs/>
        </w:rPr>
        <w:t>1986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in London.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Andreas Broeckmann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40" w:line="182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Geb. </w:t>
      </w:r>
      <w:r>
        <w:rPr>
          <w:rStyle w:val="CharStyle73"/>
          <w:i/>
          <w:iCs/>
        </w:rPr>
        <w:t>1964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in Kevelaer/Niederrhein; studierte Kunstgeschichte, Soziologie und Medienwissenschaft in Bochum,</w:t>
        <w:br/>
        <w:t>Berlin und Norwich/UK; 1995-2000 Projektleiter für das Rotterdamer Institut für instabile Medien,</w:t>
        <w:br/>
        <w:t>V2_Organisation; seit Herbst 2000 Künstlerischer Leiter der transmediale - internationales medienkunst festival</w:t>
        <w:br/>
        <w:t>berlin; Mitglied des Berliner mikro e.V. und Mitbegründer und Co-Koordinator des European Cultural Backbone,</w:t>
        <w:br/>
        <w:t>einem Netzwerk europ. Medienkulturzentren; lebt in Berlin.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Robert Cahen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40" w:line="182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Geb. </w:t>
      </w:r>
      <w:r>
        <w:rPr>
          <w:rStyle w:val="CharStyle73"/>
          <w:i/>
          <w:iCs/>
        </w:rPr>
        <w:t>1945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in Valence/F; Studium der </w:t>
      </w:r>
      <w:r>
        <w:rPr>
          <w:lang w:val="fr-FR" w:eastAsia="fr-FR" w:bidi="fr-FR"/>
          <w:w w:val="100"/>
          <w:spacing w:val="0"/>
          <w:color w:val="000000"/>
          <w:position w:val="0"/>
        </w:rPr>
        <w:t>»musique concrète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« bei Pierre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Schaeffer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am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Conservatoire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National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Supérieure Musique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 Paris; 1971-74 Mitglied der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»Groupe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 Recherche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Musicales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de l’ORTF«. 1973-74</w:t>
        <w:br/>
        <w:t>Direktor für Experimentales Video bei ORTF/INA; gilt als der herausragende Vertreter der »Video Creation« in</w:t>
        <w:br/>
        <w:t>Frankreich mit einer Serie essayistischer Reisedokumentationen; lebt in Mulhouse.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Dieter Daniels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40" w:line="182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Geb. 1957 in Bonn/D; </w:t>
      </w:r>
      <w:r>
        <w:rPr>
          <w:rStyle w:val="CharStyle73"/>
          <w:i/>
          <w:iCs/>
        </w:rPr>
        <w:t>1984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Mitbegründerder Videonale Bonn und seitdem zahlreiche Projekte, Ausstellungen und</w:t>
        <w:br/>
        <w:t>Symposien im Bereich Medienkunst; seit 1993 Professor für Kunstgeschichte und Medientheorie an der Hochschule</w:t>
        <w:br/>
        <w:t>für Grafik und Buchkunst (HGB) in Leipzig; zahlreiche Veröffentlichungen zur Kunst des 20. Jahrhunderts;</w:t>
        <w:br/>
        <w:t>lebt in Leipzig.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Timothy Druckrey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40" w:line="182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Unabhängiger Kurator, Kritiker und Autor, der sich mit Fragen der Mediengeschichte, Repräsentation</w:t>
        <w:br/>
        <w:t>und Technologie befasst; Redakteur der Reihe Electronic Culture - History, Theory, Practice (MIT Press);</w:t>
        <w:br/>
        <w:t>lebt in Brooklyn.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Anne-Marie Duguet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40" w:line="182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Kunstkritikerin und Medientheoretikerin; beschäftigt sich mit interaktiven Projekten und leitet das Forschungs</w:t>
        <w:t>-</w:t>
        <w:br/>
        <w:t>zentrum für Film und Videokunst in Paris und lehrt an der Universität Paris 1 Ästhetik des elektronischen Bildes</w:t>
        <w:br/>
        <w:t>und des Computerbildes; lebt in Paris.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Jeanne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C. </w:t>
      </w:r>
      <w:r>
        <w:rPr>
          <w:lang w:val="en-US" w:eastAsia="en-US" w:bidi="en-US"/>
          <w:w w:val="100"/>
          <w:spacing w:val="0"/>
          <w:color w:val="000000"/>
          <w:position w:val="0"/>
        </w:rPr>
        <w:t>Finley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44" w:line="182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Künstlerin und Filmemacherin; ihre experimentellen Dokumentarfilme und Videoinstallationen wurden inter</w:t>
        <w:t>-</w:t>
        <w:br/>
        <w:t xml:space="preserve">national gezeigt u.a. im Museum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of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Modern Art, Lincoln Center, Centre George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Pompidou; </w:t>
      </w:r>
      <w:r>
        <w:rPr>
          <w:lang w:val="de-DE" w:eastAsia="de-DE" w:bidi="de-DE"/>
          <w:w w:val="100"/>
          <w:spacing w:val="0"/>
          <w:color w:val="000000"/>
          <w:position w:val="0"/>
        </w:rPr>
        <w:t>Professorin für</w:t>
        <w:br/>
        <w:t xml:space="preserve">Medienwissenschaften am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Californian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College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of Arts and Crafts;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lebt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in San Francisco.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78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Rudolf Frieling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178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Geb. 1956 in Münster; Studium der Geisteswissenschaften an der FU Berlin; 1988-94 Kurator beim</w:t>
        <w:br/>
        <w:t>Internationalen VideoFest Berlin; seit 1994 wissenschaftlicher Mitarbeiter am ZKM Karlsruhe und zur Zeit Leiter</w:t>
        <w:br/>
        <w:t>des Forschungsprojekts »Medien Kunst Netz«; Lehrtätigkeiten u. a. Hochschule für Gestaltung und Kunst Zürich,</w:t>
        <w:br/>
        <w:t>Hochschule der Künste Berlin und Gastprofessur für Mediengeschichte und Medientheorie an der FH Mainz;</w:t>
        <w:br/>
        <w:t>lebt in Karlsruhe.</w:t>
      </w:r>
      <w:r>
        <w:br w:type="page"/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Jochen Gerz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42" w:line="182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Geb. 1940 in Berlin; 1958 Studium der Sinologie, Germanistik und Anglistik in Köln;</w:t>
      </w:r>
      <w:r>
        <w:rPr>
          <w:rStyle w:val="CharStyle114"/>
          <w:i w:val="0"/>
          <w:iCs w:val="0"/>
        </w:rPr>
        <w:t xml:space="preserve"> 1962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Studium der</w:t>
        <w:br/>
        <w:t xml:space="preserve">Urgeschichte in Basel; seit </w:t>
      </w:r>
      <w:r>
        <w:rPr>
          <w:rStyle w:val="CharStyle73"/>
          <w:i/>
          <w:iCs/>
        </w:rPr>
        <w:t>1968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künstlerische Arbeiten zunächst mit Text und im öffentlichen Raum, dann</w:t>
        <w:br/>
        <w:t>auch mit Foto, Video, Installationen und Performances; seit Mitte der 1990er Jahre erste Arbeiten im Internet;</w:t>
        <w:br/>
        <w:t>lebt in Paris.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Wulf Herzogenrath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40" w:line="178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Geb. 1944 in Rathenow/Mark Brandenburg; </w:t>
      </w:r>
      <w:r>
        <w:rPr>
          <w:rStyle w:val="CharStyle73"/>
          <w:i/>
          <w:iCs/>
        </w:rPr>
        <w:t>1970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Promotion in Bonn in Kunstgeschichte über Oskar Schlemmer;</w:t>
        <w:br/>
        <w:t>1973-89 Direktor des Kölnischen Kunstvereins und Mitarbeit an der documenta</w:t>
      </w:r>
      <w:r>
        <w:rPr>
          <w:rStyle w:val="CharStyle114"/>
          <w:i w:val="0"/>
          <w:iCs w:val="0"/>
        </w:rPr>
        <w:t xml:space="preserve"> 6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und 8 in Kassel; 1989-94</w:t>
        <w:br/>
        <w:t>Hauptkustos der Nationalgalerie Berlin und seit 1994 Direktor der Kunsthalle Bremen; seit Herbst 1995 Professor</w:t>
        <w:br/>
        <w:t>an der Hochschule für Künste Bremen; Veröffentlichungen zu Themen der Kunst der zwanziger Jahre, des</w:t>
        <w:br/>
        <w:t>Bauhauses, der aktuellen Kunst, der Fotograf ie, der Videokunst und Fragen der Kunstvermittlung; lebt in Bremen.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78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Susanne Jaschko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38" w:line="178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Stellvertretende Leiterin und Kuratorin der transmediale; ihre wissenschaftliche und kuratorische Arbeit ist vor</w:t>
        <w:br/>
        <w:t>allem auf interaktive Kunst und digitales Bewegtbild fokussiert; 1999/2,OOO war sie Programmkoordinatorin der</w:t>
        <w:br/>
        <w:t>Konferenz monomedia an der Universität der Künste Berlin; Jurymitglied zahlreicher internationaler Wettbewerbe</w:t>
        <w:br/>
        <w:t>für Medien- und Videokunst; lebt in Berlin.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Dietrich Leder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38" w:line="178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Geb. 1954 in Essen; arbeitet seit Ende der siebziger Jahre als Publizist und unterrichtet seit 1994 an der</w:t>
        <w:br/>
        <w:t>Kunsthochschule für Medien Köln.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Henning Löhner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343" w:line="158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Arbeitet seit </w:t>
      </w:r>
      <w:r>
        <w:rPr>
          <w:rStyle w:val="CharStyle73"/>
          <w:i/>
          <w:iCs/>
        </w:rPr>
        <w:t>1988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als Filmemacherund Komponist in den Bereichen Konzert/Installation, Film und europäisches</w:t>
        <w:br/>
        <w:t xml:space="preserve">Kulturfemsehen. Werke, u. a.: 1991 »Peefeeyatko« Kollaboration Frank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Zappa,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1992 »onell and 103« mit John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Cage,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1993 »Die Rache der Toten Indianer«, </w:t>
      </w:r>
      <w:r>
        <w:rPr>
          <w:rStyle w:val="CharStyle73"/>
          <w:i/>
          <w:iCs/>
        </w:rPr>
        <w:t>1995/96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»raw material, vol. 1-11« (Gemeente Museum Den Haag,</w:t>
        <w:br/>
        <w:t>VideoFest Berlin, Pfalzgalerie Kaiserslautem, Eisfabrik Hannover u. a.), 2001 UA in Gent: »Orlacs Hände«,</w:t>
        <w:br/>
        <w:t xml:space="preserve">Konzert für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Prepared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Piano Qf Großes Orchester; lebt in Los Angeles.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Eckart Lottmann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38" w:line="178" w:lineRule="exact"/>
        <w:ind w:left="0" w:right="0" w:firstLine="0"/>
      </w:pPr>
      <w:r>
        <w:rPr>
          <w:rStyle w:val="CharStyle114"/>
          <w:i w:val="0"/>
          <w:iCs w:val="0"/>
        </w:rPr>
        <w:t xml:space="preserve">1977 </w:t>
      </w:r>
      <w:r>
        <w:rPr>
          <w:lang w:val="de-DE" w:eastAsia="de-DE" w:bidi="de-DE"/>
          <w:w w:val="100"/>
          <w:spacing w:val="0"/>
          <w:color w:val="000000"/>
          <w:position w:val="0"/>
        </w:rPr>
        <w:t>Mitbegründer der MedienOperative Berlin; unabhängiger Autor für Dokumentarfilm (u. a. Buch/Regie</w:t>
        <w:br/>
        <w:t>»Der Traum vom rechtsfreien Raum«, im Programm VideoFest 1995, ein Film über sechs ehemalige Berliner</w:t>
        <w:br/>
        <w:t>Hausbesetzer), TV und Bildungsmedien; lebt in Berlin.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Geert Lovink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36" w:line="178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Medientheoretiker, Netzkritiker und Journalist; neben seinen publizistischen Arbeiten lehrt er Medientheorie an</w:t>
        <w:br/>
        <w:t>verschiedenen Hochschulen und Universitäten; Dozent für Neue Medien an der Fachhochschule Amsterdam und</w:t>
        <w:br/>
        <w:t>Universität Amsterdam; lebt in Amsterdam.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lang w:val="es-ES" w:eastAsia="es-ES" w:bidi="es-ES"/>
          <w:w w:val="100"/>
          <w:spacing w:val="0"/>
          <w:color w:val="000000"/>
          <w:position w:val="0"/>
        </w:rPr>
        <w:t>José-Carlos Mariátegui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42" w:line="182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Wissenschaftler und Medienkunsttheoretiker; Leiter des Kunst-, Wissenschafts- und Technologie-Instituts </w:t>
      </w:r>
      <w:r>
        <w:rPr>
          <w:lang w:val="es-ES" w:eastAsia="es-ES" w:bidi="es-ES"/>
          <w:w w:val="100"/>
          <w:spacing w:val="0"/>
          <w:color w:val="000000"/>
          <w:position w:val="0"/>
        </w:rPr>
        <w:t>Alta</w:t>
        <w:br/>
        <w:t xml:space="preserve">Tecnología Andina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(ATA); seit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1998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organisiert es das Festival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Internacional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de Video/Arte/Electrönica in Lima,</w:t>
        <w:br/>
        <w:t xml:space="preserve">Peru; Mitglied des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Cultural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Diversity Committee von ISEA, Korrespondierender Redakteur des Leonardo</w:t>
        <w:br/>
        <w:t>Electronic Almanac; Kurator der Ausstellung Videokunst aus Lateinamerika, IFA Galerie 2003; lebt in Lima.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Michael Maziere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178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Künstler, der im Bereich Film, Video, Fotografie und Installationen arbeitet, und Kurator von zahlreichen</w:t>
        <w:br/>
        <w:t>Ausstellungen; langjähriger Direktor des Videokunstvertriebs London Electronic Arts (ehemals LVA), dann des</w:t>
        <w:br/>
        <w:t>Medienkunstzentrums LUX; lebt in London.</w:t>
      </w:r>
      <w:r>
        <w:br w:type="page"/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Heinz Nigg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98" w:line="178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Ethnologe, Soziokultureller Animator und Videoschaffender; arbeitet als Dozent an der Hochschule für Soziale</w:t>
        <w:br/>
        <w:t>Arbeit in Luzern.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Keiko Sei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296" w:line="178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Kuratorin und Medientheoretikerin; in ihren Arbeiten hat sie sich intensiv mit der Medienkunst in Osteuropa</w:t>
        <w:br/>
        <w:t>befasst und war dabei an wichtigen Ausstellungen beteiligt wie »The Media Were With Us« in Budapest und</w:t>
        <w:br/>
        <w:t>»Ex Oriente Lux« in Bukarest.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Alba D’Urbano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300" w:line="182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Geb. in Tivoli bei Rom; studierte Kunst in Rom und Berlin; als Künstlerin seit </w:t>
      </w:r>
      <w:r>
        <w:rPr>
          <w:rStyle w:val="CharStyle73"/>
          <w:i/>
          <w:iCs/>
        </w:rPr>
        <w:t>1987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Festival und Ausstellungs</w:t>
        <w:t>-</w:t>
        <w:br/>
        <w:t xml:space="preserve">beteiligungen mit Filmen und Installationen; unterrichtete </w:t>
      </w:r>
      <w:r>
        <w:rPr>
          <w:rStyle w:val="CharStyle73"/>
          <w:i/>
          <w:iCs/>
        </w:rPr>
        <w:t>1994-95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am Institut für Neue Medien in</w:t>
        <w:br/>
        <w:t>Frankfurt/Main; seit 1995 Professorin an der Hochschule für Grafik und Buchkunst in Leipzig; lebt in Leipzig.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82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Peter Weibel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304" w:line="182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Geb. 1945 bei Odessa; zählte zum Kreis der intermedialen Künstler, die in den 1960er Jahren im Kontext des Wiener</w:t>
        <w:br/>
        <w:t>Aktionismus wie des Expanded Cinema grenzüberschreitend künstlerisch wirkten; seitdem umfangreiche künst</w:t>
        <w:t>-</w:t>
        <w:br/>
        <w:t>lerische, kuratorische wie publizistische Tätigkeiten; verschiedene Lehrtätigkeiten, u. a. Professuran der Hochschule</w:t>
        <w:br/>
        <w:t>für Angewandte Kunst Wien; seit 1999 Vorstand des Zentrums für Kunst und Medientechnologie Karlsruhe;</w:t>
        <w:br/>
        <w:t>lebt in Karlsruhe.</w:t>
      </w:r>
    </w:p>
    <w:p>
      <w:pPr>
        <w:pStyle w:val="Style13"/>
        <w:widowControl w:val="0"/>
        <w:keepNext w:val="0"/>
        <w:keepLines w:val="0"/>
        <w:shd w:val="clear" w:color="auto" w:fill="auto"/>
        <w:bidi w:val="0"/>
        <w:jc w:val="both"/>
        <w:spacing w:before="0" w:after="0" w:line="178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Siegfried Zielinski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178" w:lineRule="exact"/>
        <w:ind w:left="0" w:right="0" w:firstLine="0"/>
        <w:sectPr>
          <w:headerReference w:type="even" r:id="rId184"/>
          <w:headerReference w:type="default" r:id="rId185"/>
          <w:headerReference w:type="first" r:id="rId186"/>
          <w:titlePg/>
          <w:pgSz w:w="8400" w:h="11900"/>
          <w:pgMar w:top="977" w:left="1008" w:right="1027" w:bottom="894" w:header="0" w:footer="3" w:gutter="0"/>
          <w:rtlGutter w:val="0"/>
          <w:cols w:space="720"/>
          <w:pgNumType w:start="157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Studium der Theaterwissenschaften, Deutschen Philologie, Philosophie, Linguistik, Politologie und Medien</w:t>
        <w:t>-</w:t>
        <w:br/>
        <w:t>wissenschaften in Marburg, der FU und der TU Berlin, wo er den Studiengang für Medienwissenschaft und Media</w:t>
        <w:br/>
        <w:t>Consulting aufbaute;1990-93 Professor für Audiovision an der Universität Salzburg; seit 1993 Professor für</w:t>
        <w:br/>
        <w:t>Kommunikations- und Medienwissenschaften mit dem Schwerpunkt Archäologie der Medien und von 1994-2000</w:t>
        <w:br/>
        <w:t>Gründungsrektor und Rektor der Kunsthochschule für Medien Köln; zahlreiche Bücher zur Geschichte, Theorie und</w:t>
        <w:br/>
        <w:t>Praxis von Kino, Fernsehen und Video; lebt in Köln.</w:t>
      </w:r>
    </w:p>
    <w:p>
      <w:pPr>
        <w:pStyle w:val="Style130"/>
        <w:widowControl w:val="0"/>
        <w:keepNext w:val="0"/>
        <w:keepLines w:val="0"/>
        <w:shd w:val="clear" w:color="auto" w:fill="000000"/>
        <w:bidi w:val="0"/>
        <w:jc w:val="left"/>
        <w:spacing w:before="0" w:after="1968" w:line="360" w:lineRule="exact"/>
        <w:ind w:left="0" w:right="0" w:firstLine="0"/>
      </w:pPr>
      <w:r>
        <w:pict>
          <v:shape id="_x0000_s1160" type="#_x0000_t75" style="position:absolute;margin-left:-45.35pt;margin-top:-280.1pt;width:370.8pt;height:247.9pt;z-index:-125829361;mso-wrap-distance-left:5.pt;mso-wrap-distance-right:33.35pt;mso-position-horizontal-relative:margin" wrapcoords="0 0 21600 0 21600 21600 0 21600 0 0">
            <v:imagedata r:id="rId187" r:href="rId188"/>
            <w10:wrap type="topAndBottom" anchorx="margin"/>
          </v:shape>
        </w:pict>
      </w:r>
      <w:r>
        <w:rPr>
          <w:rStyle w:val="CharStyle147"/>
        </w:rPr>
        <w:t>Medien wie Video, Computer und Internet</w:t>
        <w:br/>
        <w:t>lassen die Utopie einer progressiven technischen</w:t>
        <w:br/>
        <w:t>Kultur neu auf leben. Die Texte dieses Bandes</w:t>
        <w:br/>
        <w:t>spüren der engagierten Arbeit mit Medien zwischen</w:t>
        <w:br/>
        <w:t>Kunst und Politik nach. Sie loten die Spielräume</w:t>
        <w:br/>
        <w:t>von Dokumentation und autonomer Kunst aus,</w:t>
        <w:br/>
        <w:t>folgen den Bruchlinien einer alternativen Medienpraxis</w:t>
        <w:br/>
        <w:t>und untersuchen Medienarbeit im Spannungsfeld</w:t>
        <w:br/>
        <w:t>zwischen Lokalem und Globalem.</w:t>
      </w:r>
    </w:p>
    <w:p>
      <w:pPr>
        <w:pStyle w:val="Style89"/>
        <w:widowControl w:val="0"/>
        <w:keepNext w:val="0"/>
        <w:keepLines w:val="0"/>
        <w:shd w:val="clear" w:color="auto" w:fill="000000"/>
        <w:bidi w:val="0"/>
        <w:jc w:val="center"/>
        <w:spacing w:before="0" w:after="0" w:line="150" w:lineRule="exact"/>
        <w:ind w:left="280" w:right="0" w:firstLine="0"/>
      </w:pPr>
      <w:r>
        <w:rPr>
          <w:rStyle w:val="CharStyle149"/>
          <w:b w:val="0"/>
          <w:bCs w:val="0"/>
        </w:rPr>
        <w:t>ISBN 3-931659-65-8</w:t>
      </w:r>
    </w:p>
    <w:sectPr>
      <w:headerReference w:type="even" r:id="rId189"/>
      <w:headerReference w:type="default" r:id="rId190"/>
      <w:headerReference w:type="first" r:id="rId191"/>
      <w:pgSz w:w="8400" w:h="11900"/>
      <w:pgMar w:top="680" w:left="944" w:right="280" w:bottom="252" w:header="0" w:footer="3" w:gutter="0"/>
      <w:rtlGutter w:val="0"/>
      <w:cols w:space="720"/>
      <w:pgNumType w:start="15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Style3"/>
        <w:widowControl w:val="0"/>
        <w:keepNext w:val="0"/>
        <w:keepLines w:val="0"/>
        <w:shd w:val="clear" w:color="auto" w:fill="auto"/>
        <w:bidi w:val="0"/>
        <w:spacing w:before="0" w:after="0"/>
        <w:ind w:left="32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footnoteRef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Intemetprojekt</w:t>
      </w:r>
      <w:r>
        <w:rPr>
          <w:rStyle w:val="CharStyle5"/>
          <w:i w:val="0"/>
          <w:iCs w:val="0"/>
        </w:rPr>
        <w:t xml:space="preserve"> </w:t>
      </w:r>
      <w:r>
        <w:rPr>
          <w:rStyle w:val="CharStyle6"/>
          <w:i w:val="0"/>
          <w:iCs w:val="0"/>
        </w:rPr>
        <w:t>1997</w:t>
      </w:r>
      <w:r>
        <w:rPr>
          <w:rStyle w:val="CharStyle5"/>
          <w:i w:val="0"/>
          <w:iCs w:val="0"/>
        </w:rPr>
        <w:t>-</w:t>
      </w:r>
      <w:r>
        <w:rPr>
          <w:rStyle w:val="CharStyle6"/>
          <w:i w:val="0"/>
          <w:iCs w:val="0"/>
        </w:rPr>
        <w:t>1999</w:t>
      </w:r>
      <w:r>
        <w:rPr>
          <w:rStyle w:val="CharStyle5"/>
          <w:i w:val="0"/>
          <w:iCs w:val="0"/>
        </w:rPr>
        <w:t xml:space="preserve">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Berkeley Art Museum/Pacific Film Archive (1998) und ZKM Zentrum für</w:t>
        <w:br/>
        <w:t>Kunst und Medientechnologie Karlsruhe (1999), siehe: Jochen Gerz, The Berkeley Oracle, Hans-Peter</w:t>
        <w:br/>
        <w:t xml:space="preserve">Schwarz (Hg.), Düsseldorf: Richter, </w:t>
      </w:r>
      <w:r>
        <w:rPr>
          <w:rStyle w:val="CharStyle7"/>
          <w:i/>
          <w:iCs/>
        </w:rPr>
        <w:t>1999</w:t>
      </w:r>
      <w:r>
        <w:rPr>
          <w:lang w:val="de-DE" w:eastAsia="de-DE" w:bidi="de-DE"/>
          <w:w w:val="100"/>
          <w:spacing w:val="0"/>
          <w:color w:val="000000"/>
          <w:position w:val="0"/>
        </w:rPr>
        <w:t>.</w:t>
      </w:r>
    </w:p>
  </w:footnote>
  <w:footnote w:id="3">
    <w:p>
      <w:pPr>
        <w:pStyle w:val="Style3"/>
        <w:tabs>
          <w:tab w:leader="none" w:pos="288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32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footnoteRef/>
      </w:r>
      <w:r>
        <w:rPr>
          <w:lang w:val="de-DE" w:eastAsia="de-DE" w:bidi="de-DE"/>
          <w:w w:val="100"/>
          <w:spacing w:val="0"/>
          <w:color w:val="000000"/>
          <w:position w:val="0"/>
        </w:rPr>
        <w:tab/>
        <w:t>Im Gespräch mit Ariane Riecher und dem Autor, am 14. Januar 2003 in Los Angeles.</w:t>
      </w:r>
    </w:p>
    <w:p>
      <w:pPr>
        <w:pStyle w:val="Style3"/>
        <w:numPr>
          <w:ilvl w:val="0"/>
          <w:numId w:val="1"/>
        </w:numPr>
        <w:tabs>
          <w:tab w:leader="none" w:pos="288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32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Komposition von John Cage: 4’33", wurde am</w:t>
      </w:r>
      <w:r>
        <w:rPr>
          <w:rStyle w:val="CharStyle8"/>
          <w:i w:val="0"/>
          <w:iCs w:val="0"/>
        </w:rPr>
        <w:t xml:space="preserve"> 29.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August</w:t>
      </w:r>
      <w:r>
        <w:rPr>
          <w:rStyle w:val="CharStyle8"/>
          <w:i w:val="0"/>
          <w:iCs w:val="0"/>
        </w:rPr>
        <w:t xml:space="preserve"> 2952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in Woodstoch, NY, uraufgeführt.</w:t>
        <w:br/>
        <w:t>Die Spielanweisung lautet: »Tacet, any Instrument or combination of instruments.« Cage ergänzte</w:t>
      </w:r>
      <w:r>
        <w:rPr>
          <w:rStyle w:val="CharStyle8"/>
          <w:i w:val="0"/>
          <w:iCs w:val="0"/>
        </w:rPr>
        <w:t xml:space="preserve"> 2962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die Komposition mit einer zweiten Fassung: 4’33” (No. </w:t>
      </w:r>
      <w:r>
        <w:rPr>
          <w:rStyle w:val="CharStyle7"/>
          <w:i/>
          <w:iCs/>
        </w:rPr>
        <w:t>2</w:t>
      </w:r>
      <w:r>
        <w:rPr>
          <w:lang w:val="de-DE" w:eastAsia="de-DE" w:bidi="de-DE"/>
          <w:w w:val="100"/>
          <w:spacing w:val="0"/>
          <w:color w:val="000000"/>
          <w:position w:val="0"/>
        </w:rPr>
        <w:t>) (O’OO”) mit der Spielanweisung: »Solo to be</w:t>
      </w:r>
      <w:r>
        <w:rPr>
          <w:lang w:val="de-DE" w:eastAsia="de-DE" w:bidi="de-DE"/>
          <w:w w:val="100"/>
          <w:spacing w:val="0"/>
          <w:color w:val="000000"/>
          <w:position w:val="0"/>
        </w:rPr>
        <w:t>perfomed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in any way by anyone.«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spacing w:before="0" w:after="0" w:line="130" w:lineRule="exact"/>
        <w:ind w:left="32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(31 Betacam SP,</w:t>
      </w:r>
      <w:r>
        <w:rPr>
          <w:rStyle w:val="CharStyle8"/>
          <w:i w:val="0"/>
          <w:iCs w:val="0"/>
        </w:rPr>
        <w:t xml:space="preserve"> 2989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eingeführt, war qualitativ dem U-matic Format weit überlegen.</w:t>
      </w:r>
    </w:p>
    <w:p>
      <w:pPr>
        <w:pStyle w:val="Style3"/>
        <w:numPr>
          <w:ilvl w:val="0"/>
          <w:numId w:val="3"/>
        </w:numPr>
        <w:tabs>
          <w:tab w:leader="none" w:pos="288" w:val="left"/>
        </w:tabs>
        <w:widowControl w:val="0"/>
        <w:keepNext w:val="0"/>
        <w:keepLines w:val="0"/>
        <w:shd w:val="clear" w:color="auto" w:fill="auto"/>
        <w:bidi w:val="0"/>
        <w:spacing w:before="0" w:after="0" w:line="226" w:lineRule="exact"/>
        <w:ind w:left="32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waren in erster Linien Kulturdokumentationen und Portraits über Künstler wie Frank Zappa,</w:t>
        <w:br/>
        <w:t>Gerhard Richter, Louis Malle, Giorgio Strehler u.v.a.m.</w:t>
      </w:r>
    </w:p>
  </w:footnote>
  <w:footnote w:id="4">
    <w:p>
      <w:pPr>
        <w:pStyle w:val="Style3"/>
        <w:tabs>
          <w:tab w:leader="none" w:pos="288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340" w:right="0" w:hanging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footnoteRef/>
      </w:r>
      <w:r>
        <w:rPr>
          <w:lang w:val="de-DE" w:eastAsia="de-DE" w:bidi="de-DE"/>
          <w:w w:val="100"/>
          <w:spacing w:val="0"/>
          <w:color w:val="000000"/>
          <w:position w:val="0"/>
        </w:rPr>
        <w:tab/>
        <w:t>Gemeinschaftswerk der evangelischen Publizistik (Hg.), »Videoarbeit - Beispiele aus verschiedenen Ländern«,</w:t>
        <w:br/>
        <w:t>Nachdruck aus der Zeitschrift »Medium«, Frankfurt/Main</w:t>
      </w:r>
      <w:r>
        <w:rPr>
          <w:rStyle w:val="CharStyle8"/>
          <w:i w:val="0"/>
          <w:iCs w:val="0"/>
        </w:rPr>
        <w:t xml:space="preserve"> 1975,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und »Videoarbeit II - Methoden,</w:t>
        <w:br/>
        <w:t>Organisationen, Gruppen«, Frankfurt/Main</w:t>
      </w:r>
      <w:r>
        <w:rPr>
          <w:rStyle w:val="CharStyle8"/>
          <w:i w:val="0"/>
          <w:iCs w:val="0"/>
        </w:rPr>
        <w:t xml:space="preserve"> 1977.</w:t>
      </w:r>
    </w:p>
    <w:p>
      <w:pPr>
        <w:pStyle w:val="Style3"/>
        <w:numPr>
          <w:ilvl w:val="0"/>
          <w:numId w:val="5"/>
        </w:numPr>
        <w:tabs>
          <w:tab w:leader="none" w:pos="283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340" w:right="0" w:hanging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»Die Konzeption des Medienladens geht auf Ansätze politischer Medienarbeit Ende der sechziger Jahre</w:t>
        <w:br/>
        <w:t>zurück. In ihnen wurde (...) das Prinzip der Selbsttätigkeit betont. Diejenigen, die bis dahin in Zusammenhang</w:t>
        <w:br/>
        <w:t>mit gängiger (auch linker) Medienpraxis stets nur &gt;Objekte» von Medienexperten gewesen waren, sollten die</w:t>
        <w:br/>
        <w:t>Gelegenheit erhalten, ihre Erfahrungen durch den aktiven Gebrauch der Medien zu artikulieren und zu reflek</w:t>
        <w:t>-</w:t>
        <w:br/>
        <w:t>tieren. Gegen die herrschende Vermarktung des &gt;Rohstoffs Lebenszusammenhang: konnte nur mehr die</w:t>
        <w:br/>
        <w:t>Organisation eines eigenen &gt;Produktionsprozesses&lt; von Erfahrung helfen.« Medienladen Hamburg in:</w:t>
        <w:br/>
        <w:t>»Videomagazin« Nr. 10/11,1978, S. 4.</w:t>
      </w:r>
    </w:p>
    <w:p>
      <w:pPr>
        <w:pStyle w:val="Style3"/>
        <w:numPr>
          <w:ilvl w:val="0"/>
          <w:numId w:val="5"/>
        </w:numPr>
        <w:tabs>
          <w:tab w:leader="none" w:pos="293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340" w:right="0" w:hanging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Vgl. Eckart Lottmann, »Alternative Medienzentren«, MedienOperative Berlin (Hg.), Berlin</w:t>
      </w:r>
      <w:r>
        <w:rPr>
          <w:rStyle w:val="CharStyle8"/>
          <w:i w:val="0"/>
          <w:iCs w:val="0"/>
        </w:rPr>
        <w:t xml:space="preserve"> 1979.</w:t>
      </w:r>
    </w:p>
  </w:footnote>
  <w:footnote w:id="5">
    <w:p>
      <w:pPr>
        <w:pStyle w:val="Style3"/>
        <w:tabs>
          <w:tab w:leader="none" w:pos="293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32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footnoteRef/>
      </w:r>
      <w:r>
        <w:rPr>
          <w:lang w:val="de-DE" w:eastAsia="de-DE" w:bidi="de-DE"/>
          <w:w w:val="100"/>
          <w:spacing w:val="0"/>
          <w:color w:val="000000"/>
          <w:position w:val="0"/>
        </w:rPr>
        <w:tab/>
        <w:t>Das Magazin »Radical Software« wurde von der Raindance Corporation herausgegeben. Einer der</w:t>
        <w:br/>
        <w:t>Exponenten dieser Gruppe, Michael Shamberg, publizierte 1971 das Buch »Guerilla Television«, welches mit</w:t>
        <w:br/>
        <w:t xml:space="preserve">seiner anarchistischen Tendenz die wachsende Videoszene inspirierte (siehe </w:t>
      </w:r>
      <w:r>
        <w:fldChar w:fldCharType="begin"/>
      </w:r>
      <w:r>
        <w:rPr>
          <w:color w:val="000000"/>
        </w:rPr>
        <w:instrText> HYPERLINK "http://www.radicalsoftware.org"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www.radicalsoftware.org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],</w:t>
      </w:r>
    </w:p>
    <w:p>
      <w:pPr>
        <w:pStyle w:val="Style3"/>
        <w:numPr>
          <w:ilvl w:val="0"/>
          <w:numId w:val="7"/>
        </w:numPr>
        <w:tabs>
          <w:tab w:leader="none" w:pos="293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32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Wilhelm Roth, Der Dokumentarfilm seit</w:t>
      </w:r>
      <w:r>
        <w:rPr>
          <w:rStyle w:val="CharStyle8"/>
          <w:i w:val="0"/>
          <w:iCs w:val="0"/>
        </w:rPr>
        <w:t xml:space="preserve"> i</w:t>
      </w:r>
      <w:r>
        <w:rPr>
          <w:rStyle w:val="CharStyle6"/>
          <w:i w:val="0"/>
          <w:iCs w:val="0"/>
        </w:rPr>
        <w:t>960</w:t>
      </w:r>
      <w:r>
        <w:rPr>
          <w:rStyle w:val="CharStyle8"/>
          <w:i w:val="0"/>
          <w:iCs w:val="0"/>
        </w:rPr>
        <w:t xml:space="preserve">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München und Luzern 1982. S. 203. Und weiter schreibt Roth:</w:t>
        <w:br/>
        <w:t xml:space="preserve">»Als zum Beispiel bei den Schweizer Filmtagen in Solothurn im Januar </w:t>
      </w:r>
      <w:r>
        <w:rPr>
          <w:rStyle w:val="CharStyle7"/>
          <w:i/>
          <w:iCs/>
        </w:rPr>
        <w:t>1981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 Filmfassung von &gt;Züri</w:t>
        <w:br/>
        <w:t>bräunt! (Videoladen Zürich) uraufgeführt wurde, war das Videoband längst über die Schweiz hinaus bekannt.</w:t>
        <w:br/>
        <w:t xml:space="preserve">Als die Polizei am 8. März </w:t>
      </w:r>
      <w:r>
        <w:rPr>
          <w:rStyle w:val="CharStyle7"/>
          <w:i/>
          <w:iCs/>
        </w:rPr>
        <w:t>1981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den Schwarzwaldhof in Freiburg räumte, konnte die Medienwerkstatt der</w:t>
        <w:br/>
        <w:t>Stadt einen Videofilm über das Ereignis bereits einen Tag später vorführen, wenige Tage später kursierten</w:t>
        <w:br/>
        <w:t xml:space="preserve">20 Kopien in der Bundesrepublik. Als es am 25. Juni </w:t>
      </w:r>
      <w:r>
        <w:rPr>
          <w:rStyle w:val="CharStyle7"/>
          <w:i/>
          <w:iCs/>
        </w:rPr>
        <w:t>1981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zur großen Konfrontation zwischen</w:t>
        <w:br/>
        <w:t>Demonstranten und Polizei vor dem Schöneberger Rathaus in Berlin kam, wurde schon kurze Zeit späterdas</w:t>
        <w:br/>
        <w:t>Videoband &gt;Es lummerU in den Kulturzentren und Kneipen der Szene gezeigt.« (Roth, S. 203).</w:t>
      </w:r>
    </w:p>
    <w:p>
      <w:pPr>
        <w:pStyle w:val="Style3"/>
        <w:numPr>
          <w:ilvl w:val="0"/>
          <w:numId w:val="7"/>
        </w:numPr>
        <w:tabs>
          <w:tab w:leader="none" w:pos="283" w:val="left"/>
        </w:tabs>
        <w:widowControl w:val="0"/>
        <w:keepNext w:val="0"/>
        <w:keepLines w:val="0"/>
        <w:shd w:val="clear" w:color="auto" w:fill="auto"/>
        <w:bidi w:val="0"/>
        <w:spacing w:before="0" w:after="64" w:line="130" w:lineRule="exact"/>
        <w:ind w:left="32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Roth, a.a.O.,S. </w:t>
      </w:r>
      <w:r>
        <w:rPr>
          <w:rStyle w:val="CharStyle7"/>
          <w:i/>
          <w:iCs/>
        </w:rPr>
        <w:t>203</w:t>
      </w:r>
      <w:r>
        <w:rPr>
          <w:lang w:val="de-DE" w:eastAsia="de-DE" w:bidi="de-DE"/>
          <w:w w:val="100"/>
          <w:spacing w:val="0"/>
          <w:color w:val="000000"/>
          <w:position w:val="0"/>
        </w:rPr>
        <w:t>/</w:t>
      </w:r>
      <w:r>
        <w:rPr>
          <w:rStyle w:val="CharStyle7"/>
          <w:i/>
          <w:iCs/>
        </w:rPr>
        <w:t>204</w:t>
      </w:r>
      <w:r>
        <w:rPr>
          <w:lang w:val="de-DE" w:eastAsia="de-DE" w:bidi="de-DE"/>
          <w:w w:val="100"/>
          <w:spacing w:val="0"/>
          <w:color w:val="000000"/>
          <w:position w:val="0"/>
        </w:rPr>
        <w:t>.</w:t>
      </w:r>
    </w:p>
    <w:p>
      <w:pPr>
        <w:pStyle w:val="Style3"/>
        <w:numPr>
          <w:ilvl w:val="0"/>
          <w:numId w:val="7"/>
        </w:numPr>
        <w:tabs>
          <w:tab w:leader="none" w:pos="288" w:val="left"/>
        </w:tabs>
        <w:widowControl w:val="0"/>
        <w:keepNext w:val="0"/>
        <w:keepLines w:val="0"/>
        <w:shd w:val="clear" w:color="auto" w:fill="auto"/>
        <w:bidi w:val="0"/>
        <w:spacing w:before="0" w:after="0" w:line="130" w:lineRule="exact"/>
        <w:ind w:left="32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Videofront, Verleihkatalog der Medienwerkstatt Freiburg, Freiburg </w:t>
      </w:r>
      <w:r>
        <w:rPr>
          <w:rStyle w:val="CharStyle7"/>
          <w:i/>
          <w:iCs/>
        </w:rPr>
        <w:t>1987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. S. </w:t>
      </w:r>
      <w:r>
        <w:rPr>
          <w:rStyle w:val="CharStyle7"/>
          <w:i/>
          <w:iCs/>
        </w:rPr>
        <w:t>8</w:t>
      </w:r>
      <w:r>
        <w:rPr>
          <w:lang w:val="de-DE" w:eastAsia="de-DE" w:bidi="de-DE"/>
          <w:w w:val="100"/>
          <w:spacing w:val="0"/>
          <w:color w:val="000000"/>
          <w:position w:val="0"/>
        </w:rPr>
        <w:t>.</w:t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1" type="#_x0000_t202" style="position:absolute;margin-left:52.35pt;margin-top:37.1pt;width:7.2pt;height:4.55pt;z-index:-18874406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0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0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0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4" type="#_x0000_t202" style="position:absolute;margin-left:54.65pt;margin-top:29.1pt;width:172.8pt;height:6.7pt;z-index:-188743991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456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  <w:r>
                  <w:rPr>
                    <w:rStyle w:val="CharStyle111"/>
                    <w:b/>
                    <w:bCs/>
                  </w:rPr>
                  <w:tab/>
                </w:r>
                <w:r>
                  <w:rPr>
                    <w:rStyle w:val="CharStyle112"/>
                    <w:b w:val="0"/>
                    <w:bCs w:val="0"/>
                  </w:rPr>
                  <w:t xml:space="preserve">Simon </w:t>
                </w:r>
                <w:r>
                  <w:rPr>
                    <w:rStyle w:val="CharStyle112"/>
                    <w:lang w:val="en-US" w:eastAsia="en-US" w:bidi="en-US"/>
                    <w:b w:val="0"/>
                    <w:bCs w:val="0"/>
                  </w:rPr>
                  <w:t>Biggs</w:t>
                </w:r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5" type="#_x0000_t202" style="position:absolute;margin-left:93.15pt;margin-top:30.55pt;width:271.7pt;height:6.7pt;z-index:-188743990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5434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1"/>
                    <w:b/>
                    <w:bCs/>
                  </w:rPr>
                  <w:t>Netzwerke, Ränder und Zentren: Modelle kultureller Online-Geografien</w:t>
                  <w:tab/>
                </w: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6" type="#_x0000_t202" style="position:absolute;margin-left:354.15pt;margin-top:31.25pt;width:10.8pt;height:4.55pt;z-index:-18874398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0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0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0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9" type="#_x0000_t202" style="position:absolute;margin-left:54.1pt;margin-top:30.65pt;width:178.55pt;height:6.25pt;z-index:-188743987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571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  <w:r>
                  <w:rPr>
                    <w:rStyle w:val="CharStyle111"/>
                    <w:b/>
                    <w:bCs/>
                  </w:rPr>
                  <w:tab/>
                </w:r>
                <w:r>
                  <w:rPr>
                    <w:rStyle w:val="CharStyle112"/>
                    <w:b w:val="0"/>
                    <w:bCs w:val="0"/>
                  </w:rPr>
                  <w:t>Susanne Jaschko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4" type="#_x0000_t202" style="position:absolute;margin-left:54.15pt;margin-top:27.95pt;width:174.pt;height:5.3pt;z-index:-188744058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48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1"/>
                      <w:b/>
                      <w:bCs/>
                    </w:rPr>
                    <w:t>#</w:t>
                  </w:r>
                </w:fldSimple>
                <w:r>
                  <w:rPr>
                    <w:rStyle w:val="CharStyle41"/>
                    <w:b/>
                    <w:bCs/>
                  </w:rPr>
                  <w:tab/>
                </w:r>
                <w:r>
                  <w:rPr>
                    <w:rStyle w:val="CharStyle80"/>
                    <w:b w:val="0"/>
                    <w:bCs w:val="0"/>
                  </w:rPr>
                  <w:t>Peter Weibel</w:t>
                </w:r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40" type="#_x0000_t202" style="position:absolute;margin-left:114.35pt;margin-top:30.65pt;width:251.5pt;height:5.75pt;z-index:-188743986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503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1"/>
                    <w:b/>
                    <w:bCs/>
                  </w:rPr>
                  <w:t>Womit spielt der Künstler? Jugendkultur und Medienkunst</w:t>
                  <w:tab/>
                </w: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41" type="#_x0000_t202" style="position:absolute;margin-left:353.15pt;margin-top:30.9pt;width:11.5pt;height:4.8pt;z-index:-18874398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44" type="#_x0000_t202" style="position:absolute;margin-left:53.9pt;margin-top:27.45pt;width:181.45pt;height:6.7pt;z-index:-188743983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629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  <w:r>
                  <w:rPr>
                    <w:rStyle w:val="CharStyle111"/>
                    <w:b/>
                    <w:bCs/>
                  </w:rPr>
                  <w:tab/>
                </w:r>
                <w:r>
                  <w:rPr>
                    <w:rStyle w:val="CharStyle112"/>
                    <w:b w:val="0"/>
                    <w:bCs w:val="0"/>
                  </w:rPr>
                  <w:t>Timothy Druckrey</w:t>
                </w:r>
              </w:p>
            </w:txbxContent>
          </v:textbox>
          <w10:wrap anchorx="page" anchory="page"/>
        </v:shape>
      </w:pict>
    </w:r>
  </w:p>
</w:hdr>
</file>

<file path=word/header1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45" type="#_x0000_t202" style="position:absolute;margin-left:122.5pt;margin-top:27.95pt;width:242.9pt;height:6.7pt;z-index:-188743982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4858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1"/>
                    <w:b/>
                    <w:bCs/>
                  </w:rPr>
                  <w:t>Überlegungen zur Öffentlichkeit: zwei Interventionen</w:t>
                  <w:tab/>
                </w: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46" type="#_x0000_t202" style="position:absolute;margin-left:354.85pt;margin-top:31.3pt;width:11.5pt;height:4.8pt;z-index:-18874398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3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5" type="#_x0000_t202" style="position:absolute;margin-left:129.3pt;margin-top:28.15pt;width:237.1pt;height:4.8pt;z-index:-188744057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4742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41"/>
                    <w:b/>
                    <w:bCs/>
                  </w:rPr>
                  <w:t>Kunst an den Grenzen der elektronischen Medien</w:t>
                  <w:tab/>
                </w:r>
                <w:fldSimple w:instr=" PAGE \* MERGEFORMAT ">
                  <w:r>
                    <w:rPr>
                      <w:rStyle w:val="CharStyle4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49" type="#_x0000_t202" style="position:absolute;margin-left:53.9pt;margin-top:28.05pt;width:176.65pt;height:6.7pt;z-index:-188743979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533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  <w:r>
                  <w:rPr>
                    <w:rStyle w:val="CharStyle111"/>
                    <w:b/>
                    <w:bCs/>
                  </w:rPr>
                  <w:tab/>
                </w:r>
                <w:r>
                  <w:rPr>
                    <w:rStyle w:val="CharStyle112"/>
                    <w:b w:val="0"/>
                    <w:bCs w:val="0"/>
                  </w:rPr>
                  <w:t>Rudolf Frieling</w:t>
                </w:r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50" type="#_x0000_t202" style="position:absolute;margin-left:123.85pt;margin-top:28.75pt;width:241.9pt;height:5.75pt;z-index:-188743978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4838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1"/>
                    <w:b/>
                    <w:bCs/>
                  </w:rPr>
                  <w:t>1989 und 2000: Wendepunkte eines Medienfestivals</w:t>
                  <w:tab/>
                </w: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51" type="#_x0000_t202" style="position:absolute;margin-left:354.6pt;margin-top:29.95pt;width:11.05pt;height:4.8pt;z-index:-18874397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54" type="#_x0000_t202" style="position:absolute;margin-left:54.65pt;margin-top:29.65pt;width:185.5pt;height:5.5pt;z-index:-188743975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71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3"/>
                      <w:b/>
                      <w:bCs/>
                    </w:rPr>
                    <w:t>#</w:t>
                  </w:r>
                </w:fldSimple>
                <w:r>
                  <w:rPr>
                    <w:rStyle w:val="CharStyle113"/>
                    <w:b/>
                    <w:bCs/>
                  </w:rPr>
                  <w:tab/>
                </w:r>
                <w:r>
                  <w:rPr>
                    <w:rStyle w:val="CharStyle112"/>
                    <w:b w:val="0"/>
                    <w:bCs w:val="0"/>
                  </w:rPr>
                  <w:t>Andreas Broeckmann</w:t>
                </w:r>
              </w:p>
            </w:txbxContent>
          </v:textbox>
          <w10:wrap anchorx="page" anchory="page"/>
        </v:shape>
      </w:pict>
    </w:r>
  </w:p>
</w:hdr>
</file>

<file path=word/header1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55" type="#_x0000_t202" style="position:absolute;margin-left:180.15pt;margin-top:29.9pt;width:185.75pt;height:5.75pt;z-index:-188743974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715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1"/>
                    <w:b/>
                    <w:bCs/>
                  </w:rPr>
                  <w:t>Über das Festival</w:t>
                  <w:tab/>
                </w:r>
                <w:fldSimple w:instr=" PAGE \* MERGEFORMAT ">
                  <w:r>
                    <w:rPr>
                      <w:rStyle w:val="CharStyle113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56" type="#_x0000_t202" style="position:absolute;margin-left:353.95pt;margin-top:30.6pt;width:11.05pt;height:4.55pt;z-index:-18874397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6" type="#_x0000_t202" style="position:absolute;margin-left:359.95pt;margin-top:29.15pt;width:7.45pt;height:4.8pt;z-index:-18874405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57" type="#_x0000_t202" style="position:absolute;margin-left:53.5pt;margin-top:32.35pt;width:194.9pt;height:4.55pt;z-index:-188743972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898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46"/>
                      <w:b w:val="0"/>
                      <w:bCs w:val="0"/>
                    </w:rPr>
                    <w:t>#</w:t>
                  </w:r>
                </w:fldSimple>
                <w:r>
                  <w:rPr>
                    <w:rStyle w:val="CharStyle146"/>
                    <w:b w:val="0"/>
                    <w:bCs w:val="0"/>
                  </w:rPr>
                  <w:tab/>
                </w:r>
                <w:r>
                  <w:rPr>
                    <w:rStyle w:val="CharStyle111"/>
                    <w:b/>
                    <w:bCs/>
                  </w:rPr>
                  <w:t>Autorinnen und Autoren</w:t>
                </w:r>
              </w:p>
            </w:txbxContent>
          </v:textbox>
          <w10:wrap anchorx="page" anchory="page"/>
        </v:shape>
      </w:pict>
    </w:r>
  </w:p>
</w:hdr>
</file>

<file path=word/header1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58" type="#_x0000_t202" style="position:absolute;margin-left:169.9pt;margin-top:32.35pt;width:196.1pt;height:4.8pt;z-index:-188743971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922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1"/>
                    <w:b/>
                    <w:bCs/>
                  </w:rPr>
                  <w:t>Autorinnen und Autoren</w:t>
                  <w:tab/>
                </w: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59" type="#_x0000_t202" style="position:absolute;margin-left:353.75pt;margin-top:32.1pt;width:11.5pt;height:4.8pt;z-index:-18874397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3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3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3" type="#_x0000_t202" style="position:absolute;margin-left:55.15pt;margin-top:27.95pt;width:173.75pt;height:6.5pt;z-index:-188744054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475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1"/>
                      <w:b/>
                      <w:bCs/>
                    </w:rPr>
                    <w:t>#</w:t>
                  </w:r>
                </w:fldSimple>
                <w:r>
                  <w:rPr>
                    <w:rStyle w:val="CharStyle41"/>
                    <w:b/>
                    <w:bCs/>
                  </w:rPr>
                  <w:tab/>
                </w:r>
                <w:r>
                  <w:rPr>
                    <w:rStyle w:val="CharStyle80"/>
                    <w:b w:val="0"/>
                    <w:bCs w:val="0"/>
                  </w:rPr>
                  <w:t>Jochen Gerz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4" type="#_x0000_t202" style="position:absolute;margin-left:184.85pt;margin-top:29.15pt;width:181.9pt;height:4.55pt;z-index:-188744053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638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41"/>
                    <w:b/>
                    <w:bCs/>
                  </w:rPr>
                  <w:t>Mentale Räume</w:t>
                  <w:tab/>
                </w:r>
                <w:fldSimple w:instr=" PAGE \* MERGEFORMAT ">
                  <w:r>
                    <w:rPr>
                      <w:rStyle w:val="CharStyle80"/>
                      <w:b w:val="0"/>
                      <w:b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5" type="#_x0000_t202" style="position:absolute;margin-left:357.55pt;margin-top:28.9pt;width:8.15pt;height:4.8pt;z-index:-18874405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2" type="#_x0000_t202" style="position:absolute;margin-left:357.6pt;margin-top:29.45pt;width:7.2pt;height:4.8pt;z-index:-18874406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8" type="#_x0000_t202" style="position:absolute;margin-left:52.3pt;margin-top:28.85pt;width:175.45pt;height:5.3pt;z-index:-188744050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509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79"/>
                      <w:b/>
                      <w:bCs/>
                    </w:rPr>
                    <w:t>#</w:t>
                  </w:r>
                </w:fldSimple>
                <w:r>
                  <w:rPr>
                    <w:rStyle w:val="CharStyle79"/>
                    <w:b/>
                    <w:bCs/>
                  </w:rPr>
                  <w:tab/>
                </w:r>
                <w:r>
                  <w:rPr>
                    <w:rStyle w:val="CharStyle80"/>
                    <w:b w:val="0"/>
                    <w:bCs w:val="0"/>
                  </w:rPr>
                  <w:t>Robert Cahen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9" type="#_x0000_t202" style="position:absolute;margin-left:176.85pt;margin-top:30.75pt;width:188.9pt;height:5.75pt;z-index:-188744049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778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06"/>
                    <w:b w:val="0"/>
                    <w:bCs w:val="0"/>
                  </w:rPr>
                  <w:t>Einladung zur Reise</w:t>
                  <w:tab/>
                </w:r>
                <w:fldSimple w:instr=" PAGE \* MERGEFORMAT ">
                  <w:r>
                    <w:rPr>
                      <w:rStyle w:val="CharStyle106"/>
                      <w:b w:val="0"/>
                      <w:b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0" type="#_x0000_t202" style="position:absolute;margin-left:357.2pt;margin-top:30.05pt;width:8.15pt;height:4.8pt;z-index:-18874404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3" type="#_x0000_t202" style="position:absolute;margin-left:54.pt;margin-top:29.35pt;width:184.3pt;height:6.7pt;z-index:-188744046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686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  <w:r>
                  <w:rPr>
                    <w:rStyle w:val="CharStyle111"/>
                    <w:b/>
                    <w:bCs/>
                  </w:rPr>
                  <w:tab/>
                </w:r>
                <w:r>
                  <w:rPr>
                    <w:rStyle w:val="CharStyle112"/>
                    <w:b w:val="0"/>
                    <w:bCs w:val="0"/>
                  </w:rPr>
                  <w:t>Anne-Marie Duguet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4" type="#_x0000_t202" style="position:absolute;margin-left:130.8pt;margin-top:30.3pt;width:234.95pt;height:5.3pt;z-index:-188744045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4699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3"/>
                    <w:b/>
                    <w:bCs/>
                  </w:rPr>
                  <w:t>anarchive - ein kritisches Gedächtnis der Kunst</w:t>
                  <w:tab/>
                </w:r>
                <w:fldSimple w:instr=" PAGE \* MERGEFORMAT ">
                  <w:r>
                    <w:rPr>
                      <w:rStyle w:val="CharStyle113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5" type="#_x0000_t202" style="position:absolute;margin-left:357.2pt;margin-top:30.05pt;width:8.15pt;height:4.8pt;z-index:-18874404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6" type="#_x0000_t202" style="position:absolute;margin-left:53.65pt;margin-top:31.05pt;width:178.1pt;height:5.5pt;z-index:-188744043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562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3"/>
                      <w:b/>
                      <w:bCs/>
                    </w:rPr>
                    <w:t>#</w:t>
                  </w:r>
                </w:fldSimple>
                <w:r>
                  <w:rPr>
                    <w:rStyle w:val="CharStyle113"/>
                    <w:b/>
                    <w:bCs/>
                  </w:rPr>
                  <w:tab/>
                </w:r>
                <w:r>
                  <w:rPr>
                    <w:rStyle w:val="CharStyle112"/>
                    <w:b w:val="0"/>
                    <w:bCs w:val="0"/>
                  </w:rPr>
                  <w:t>Dietrich Leder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7" type="#_x0000_t202" style="position:absolute;margin-left:122.15pt;margin-top:31.75pt;width:243.85pt;height:4.8pt;z-index:-188744042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4877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1"/>
                    <w:b/>
                    <w:bCs/>
                  </w:rPr>
                  <w:t>Alternativen in und zu den etablierten Massenmedien</w:t>
                  <w:tab/>
                </w:r>
                <w:fldSimple w:instr=" PAGE \* MERGEFORMAT ">
                  <w:r>
                    <w:rPr>
                      <w:rStyle w:val="CharStyle113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8" type="#_x0000_t202" style="position:absolute;margin-left:357.25pt;margin-top:32.pt;width:8.4pt;height:4.55pt;z-index:-18874404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3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3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3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3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71" type="#_x0000_t202" style="position:absolute;margin-left:53.35pt;margin-top:29.45pt;width:179.75pt;height:6.7pt;z-index:-188744039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595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  <w:r>
                  <w:rPr>
                    <w:rStyle w:val="CharStyle111"/>
                    <w:b/>
                    <w:bCs/>
                  </w:rPr>
                  <w:tab/>
                </w:r>
                <w:r>
                  <w:rPr>
                    <w:rStyle w:val="CharStyle112"/>
                    <w:b w:val="0"/>
                    <w:bCs w:val="0"/>
                  </w:rPr>
                  <w:t>Henning Löhner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72" type="#_x0000_t202" style="position:absolute;margin-left:86.15pt;margin-top:30.85pt;width:279.85pt;height:5.75pt;z-index:-188744038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5597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1"/>
                    <w:b/>
                    <w:bCs/>
                  </w:rPr>
                  <w:t>'Die Rache der toten Indianer« Zur Frage der Dokumentation als Kunstform</w:t>
                  <w:tab/>
                </w: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4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73" type="#_x0000_t202" style="position:absolute;margin-left:358.65pt;margin-top:31.85pt;width:7.2pt;height:4.8pt;z-index:-18874403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74" type="#_x0000_t202" style="position:absolute;margin-left:53.35pt;margin-top:29.45pt;width:179.75pt;height:6.7pt;z-index:-188744036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595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  <w:r>
                  <w:rPr>
                    <w:rStyle w:val="CharStyle111"/>
                    <w:b/>
                    <w:bCs/>
                  </w:rPr>
                  <w:tab/>
                </w:r>
                <w:r>
                  <w:rPr>
                    <w:rStyle w:val="CharStyle112"/>
                    <w:b w:val="0"/>
                    <w:bCs w:val="0"/>
                  </w:rPr>
                  <w:t>Henning Löhner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75" type="#_x0000_t202" style="position:absolute;margin-left:87.55pt;margin-top:30.4pt;width:278.4pt;height:6.25pt;z-index:-188744035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5568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1"/>
                    <w:b/>
                    <w:bCs/>
                  </w:rPr>
                  <w:t>Die Rache der toten Indianer« Zur Frage der Dokumentation als Kunstform</w:t>
                  <w:tab/>
                </w: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76" type="#_x0000_t202" style="position:absolute;margin-left:83.5pt;margin-top:30.65pt;width:281.75pt;height:6.pt;z-index:-188744034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5635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1"/>
                    <w:b/>
                    <w:bCs/>
                  </w:rPr>
                  <w:t>»Die Rache der toten Indianer« Zur Frage der Dokumentation als Kunstform</w:t>
                  <w:tab/>
                </w: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4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4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4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79" type="#_x0000_t202" style="position:absolute;margin-left:55.pt;margin-top:29.4pt;width:179.3pt;height:7.45pt;z-index:-188744032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586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  <w:r>
                  <w:rPr>
                    <w:rStyle w:val="CharStyle111"/>
                    <w:b/>
                    <w:bCs/>
                  </w:rPr>
                  <w:tab/>
                </w:r>
                <w:r>
                  <w:rPr>
                    <w:rStyle w:val="CharStyle112"/>
                    <w:lang w:val="en-US" w:eastAsia="en-US" w:bidi="en-US"/>
                    <w:b w:val="0"/>
                    <w:bCs w:val="0"/>
                  </w:rPr>
                  <w:t>Jeanne C. Finley</w:t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80" type="#_x0000_t202" style="position:absolute;margin-left:169.pt;margin-top:32.3pt;width:196.8pt;height:5.75pt;z-index:-188744031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936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1"/>
                    <w:b/>
                    <w:bCs/>
                  </w:rPr>
                  <w:t>Das imaginäre Dokument</w:t>
                  <w:tab/>
                </w: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81" type="#_x0000_t202" style="position:absolute;margin-left:357.65pt;margin-top:31.5pt;width:8.15pt;height:4.55pt;z-index:-18874403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9" type="#_x0000_t202" style="position:absolute;margin-left:53.3pt;margin-top:28.5pt;width:182.15pt;height:6.7pt;z-index:-188744062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643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79"/>
                      <w:b/>
                      <w:bCs/>
                    </w:rPr>
                    <w:t>#</w:t>
                  </w:r>
                </w:fldSimple>
                <w:r>
                  <w:rPr>
                    <w:rStyle w:val="CharStyle79"/>
                    <w:b/>
                    <w:bCs/>
                  </w:rPr>
                  <w:tab/>
                </w:r>
                <w:r>
                  <w:rPr>
                    <w:rStyle w:val="CharStyle80"/>
                    <w:b w:val="0"/>
                    <w:bCs w:val="0"/>
                  </w:rPr>
                  <w:t>Wulf Herzogenrath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5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5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5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84" type="#_x0000_t202" style="position:absolute;margin-left:53.6pt;margin-top:31.05pt;width:180.pt;height:5.3pt;z-index:-188744028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60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  <w:r>
                  <w:rPr>
                    <w:rStyle w:val="CharStyle111"/>
                    <w:b/>
                    <w:bCs/>
                  </w:rPr>
                  <w:tab/>
                </w:r>
                <w:r>
                  <w:rPr>
                    <w:rStyle w:val="CharStyle112"/>
                    <w:b w:val="0"/>
                    <w:bCs w:val="0"/>
                  </w:rPr>
                  <w:t>Eckart Lottmann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85" type="#_x0000_t202" style="position:absolute;margin-left:95.1pt;margin-top:31.05pt;width:271.7pt;height:6.25pt;z-index:-188744027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5434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1"/>
                    <w:b/>
                    <w:bCs/>
                  </w:rPr>
                  <w:t>Medienarbeit im Spannungsfeld zwischen Politik und Pädagogik</w:t>
                  <w:tab/>
                </w: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86" type="#_x0000_t202" style="position:absolute;margin-left:357.65pt;margin-top:31.5pt;width:8.15pt;height:4.55pt;z-index:-18874402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5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5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5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94" type="#_x0000_t202" style="position:absolute;margin-left:53.6pt;margin-top:26.65pt;width:172.1pt;height:6.95pt;z-index:-188744024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442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  <w:r>
                  <w:rPr>
                    <w:rStyle w:val="CharStyle111"/>
                    <w:b/>
                    <w:bCs/>
                  </w:rPr>
                  <w:tab/>
                </w:r>
                <w:r>
                  <w:rPr>
                    <w:rStyle w:val="CharStyle112"/>
                    <w:b w:val="0"/>
                    <w:bCs w:val="0"/>
                  </w:rPr>
                  <w:t>Heinz Nigg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0" type="#_x0000_t202" style="position:absolute;margin-left:151.2pt;margin-top:29.45pt;width:213.6pt;height:5.5pt;z-index:-188744061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4272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79"/>
                    <w:b/>
                    <w:bCs/>
                  </w:rPr>
                  <w:t>Bild Kunst Experimental Film</w:t>
                  <w:tab/>
                </w:r>
                <w:fldSimple w:instr=" PAGE \* MERGEFORMAT ">
                  <w:r>
                    <w:rPr>
                      <w:rStyle w:val="CharStyle4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95" type="#_x0000_t202" style="position:absolute;margin-left:180.45pt;margin-top:27.6pt;width:183.35pt;height:6.7pt;z-index:-188744023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667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1"/>
                    <w:b/>
                    <w:bCs/>
                  </w:rPr>
                  <w:t xml:space="preserve">Express </w:t>
                </w:r>
                <w:r>
                  <w:rPr>
                    <w:rStyle w:val="CharStyle111"/>
                    <w:lang w:val="en-US" w:eastAsia="en-US" w:bidi="en-US"/>
                    <w:b/>
                    <w:bCs/>
                  </w:rPr>
                  <w:t>Yourself</w:t>
                  <w:tab/>
                </w:r>
                <w:fldSimple w:instr=" PAGE \* MERGEFORMAT ">
                  <w:r>
                    <w:rPr>
                      <w:rStyle w:val="CharStyle113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96" type="#_x0000_t202" style="position:absolute;margin-left:357.6pt;margin-top:29.55pt;width:8.15pt;height:4.8pt;z-index:-18874402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3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6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6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6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99" type="#_x0000_t202" style="position:absolute;margin-left:60.3pt;margin-top:28.75pt;width:169.45pt;height:5.5pt;z-index:-188744020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389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  <w:r>
                  <w:rPr>
                    <w:rStyle w:val="CharStyle111"/>
                    <w:b/>
                    <w:bCs/>
                  </w:rPr>
                  <w:tab/>
                </w:r>
                <w:r>
                  <w:rPr>
                    <w:rStyle w:val="CharStyle112"/>
                    <w:b w:val="0"/>
                    <w:bCs w:val="0"/>
                  </w:rPr>
                  <w:t>Keiko Sei</w:t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00" type="#_x0000_t202" style="position:absolute;margin-left:125.1pt;margin-top:28.75pt;width:247.2pt;height:4.8pt;z-index:-188744019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4944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1"/>
                    <w:b/>
                    <w:bCs/>
                  </w:rPr>
                  <w:t>Uniform mit Aussicht - Zuschauen ist nicht ohne Risiko</w:t>
                  <w:tab/>
                </w:r>
                <w:fldSimple w:instr=" PAGE \* MERGEFORMAT ">
                  <w:r>
                    <w:rPr>
                      <w:rStyle w:val="CharStyle113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01" type="#_x0000_t202" style="position:absolute;margin-left:363.9pt;margin-top:29.5pt;width:8.15pt;height:4.55pt;z-index:-18874401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6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1" type="#_x0000_t202" style="position:absolute;margin-left:357.6pt;margin-top:29.45pt;width:7.2pt;height:4.8pt;z-index:-18874406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4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7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04" type="#_x0000_t202" style="position:absolute;margin-left:59.1pt;margin-top:29.7pt;width:198.25pt;height:6.pt;z-index:-188744017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965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  <w:r>
                  <w:rPr>
                    <w:rStyle w:val="CharStyle111"/>
                    <w:b/>
                    <w:bCs/>
                  </w:rPr>
                  <w:tab/>
                </w:r>
                <w:r>
                  <w:rPr>
                    <w:rStyle w:val="CharStyle112"/>
                    <w:b w:val="0"/>
                    <w:bCs w:val="0"/>
                  </w:rPr>
                  <w:t>Dieter Daniels, Alba D’Urbano</w:t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05" type="#_x0000_t202" style="position:absolute;margin-left:167.45pt;margin-top:27.3pt;width:205.2pt;height:5.5pt;z-index:-188744016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4104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1"/>
                    <w:b/>
                    <w:bCs/>
                  </w:rPr>
                  <w:t>Utopie: Ursprung aller Medien</w:t>
                  <w:tab/>
                </w: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06" type="#_x0000_t202" style="position:absolute;margin-left:364.75pt;margin-top:31.4pt;width:7.45pt;height:4.55pt;z-index:-18874401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3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07" type="#_x0000_t202" style="position:absolute;margin-left:59.7pt;margin-top:28.3pt;width:198.5pt;height:6.25pt;z-index:-188744014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97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  <w:r>
                  <w:rPr>
                    <w:rStyle w:val="CharStyle111"/>
                    <w:b/>
                    <w:bCs/>
                  </w:rPr>
                  <w:tab/>
                </w:r>
                <w:r>
                  <w:rPr>
                    <w:rStyle w:val="CharStyle112"/>
                    <w:b w:val="0"/>
                    <w:bCs w:val="0"/>
                  </w:rPr>
                  <w:t>Dieter Daniels, Alba DTJrbano</w:t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08" type="#_x0000_t202" style="position:absolute;margin-left:167.45pt;margin-top:27.3pt;width:205.2pt;height:5.5pt;z-index:-188744013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4104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1"/>
                    <w:b/>
                    <w:bCs/>
                  </w:rPr>
                  <w:t>Utopie: Ursprung aller Medien</w:t>
                  <w:tab/>
                </w: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09" type="#_x0000_t202" style="position:absolute;margin-left:59.1pt;margin-top:29.7pt;width:198.25pt;height:6.pt;z-index:-188744012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965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  <w:r>
                  <w:rPr>
                    <w:rStyle w:val="CharStyle111"/>
                    <w:b/>
                    <w:bCs/>
                  </w:rPr>
                  <w:tab/>
                </w:r>
                <w:r>
                  <w:rPr>
                    <w:rStyle w:val="CharStyle112"/>
                    <w:b w:val="0"/>
                    <w:bCs w:val="0"/>
                  </w:rPr>
                  <w:t>Dieter Daniels, Alba D’Urbano</w:t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7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7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8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2" type="#_x0000_t202" style="position:absolute;margin-left:53.6pt;margin-top:30.35pt;width:179.3pt;height:5.3pt;z-index:-188744010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586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  <w:r>
                  <w:rPr>
                    <w:rStyle w:val="CharStyle111"/>
                    <w:b/>
                    <w:bCs/>
                  </w:rPr>
                  <w:tab/>
                </w:r>
                <w:r>
                  <w:rPr>
                    <w:rStyle w:val="CharStyle112"/>
                    <w:b w:val="0"/>
                    <w:bCs w:val="0"/>
                  </w:rPr>
                  <w:t>Michael Maziere</w:t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3" type="#_x0000_t202" style="position:absolute;margin-left:119.6pt;margin-top:30.1pt;width:244.8pt;height:6.5pt;z-index:-188744009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4896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1"/>
                    <w:b/>
                    <w:bCs/>
                  </w:rPr>
                  <w:t>Die Einsamkeit eines Systems. Vom Kino in die Galerie</w:t>
                  <w:tab/>
                </w: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4" type="#_x0000_t202" style="position:absolute;margin-left:357.3pt;margin-top:31.55pt;width:8.4pt;height:4.55pt;z-index:-18874400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3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5" type="#_x0000_t202" style="position:absolute;margin-left:54.2pt;margin-top:30.35pt;width:179.5pt;height:5.75pt;z-index:-188744007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59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  <w:r>
                  <w:rPr>
                    <w:rStyle w:val="CharStyle111"/>
                    <w:b/>
                    <w:bCs/>
                  </w:rPr>
                  <w:tab/>
                </w:r>
                <w:r>
                  <w:rPr>
                    <w:rStyle w:val="CharStyle112"/>
                    <w:b w:val="0"/>
                    <w:bCs w:val="0"/>
                  </w:rPr>
                  <w:t xml:space="preserve">Michael </w:t>
                </w:r>
                <w:r>
                  <w:rPr>
                    <w:rStyle w:val="CharStyle112"/>
                    <w:lang w:val="es-ES" w:eastAsia="es-ES" w:bidi="es-ES"/>
                    <w:b w:val="0"/>
                    <w:bCs w:val="0"/>
                  </w:rPr>
                  <w:t>Maziére</w:t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6" type="#_x0000_t202" style="position:absolute;margin-left:119.6pt;margin-top:30.1pt;width:244.8pt;height:6.5pt;z-index:-188744006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4896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1"/>
                    <w:b/>
                    <w:bCs/>
                  </w:rPr>
                  <w:t>Die Einsamkeit eines Systems. Vom Kino in die Galerie</w:t>
                  <w:tab/>
                </w: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7" type="#_x0000_t202" style="position:absolute;margin-left:53.6pt;margin-top:30.35pt;width:179.3pt;height:5.3pt;z-index:-188744005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586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  <w:r>
                  <w:rPr>
                    <w:rStyle w:val="CharStyle111"/>
                    <w:b/>
                    <w:bCs/>
                  </w:rPr>
                  <w:tab/>
                </w:r>
                <w:r>
                  <w:rPr>
                    <w:rStyle w:val="CharStyle112"/>
                    <w:b w:val="0"/>
                    <w:bCs w:val="0"/>
                  </w:rPr>
                  <w:t>Michael Maziere</w:t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8" type="#_x0000_t202" style="position:absolute;margin-left:358.15pt;margin-top:32.25pt;width:8.15pt;height:4.8pt;z-index:-18874400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3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9" type="#_x0000_t202" style="position:absolute;margin-left:358.15pt;margin-top:32.25pt;width:8.15pt;height:4.8pt;z-index:-18874400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3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20" type="#_x0000_t202" style="position:absolute;margin-left:53.45pt;margin-top:30.6pt;width:179.5pt;height:5.5pt;z-index:-188744002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59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  <w:r>
                  <w:rPr>
                    <w:rStyle w:val="CharStyle111"/>
                    <w:b/>
                    <w:bCs/>
                  </w:rPr>
                  <w:tab/>
                </w:r>
                <w:r>
                  <w:rPr>
                    <w:rStyle w:val="CharStyle112"/>
                    <w:b w:val="0"/>
                    <w:bCs w:val="0"/>
                  </w:rPr>
                  <w:t xml:space="preserve">Michael </w:t>
                </w:r>
                <w:r>
                  <w:rPr>
                    <w:rStyle w:val="CharStyle112"/>
                    <w:lang w:val="fr-FR" w:eastAsia="fr-FR" w:bidi="fr-FR"/>
                    <w:b w:val="0"/>
                    <w:bCs w:val="0"/>
                  </w:rPr>
                  <w:t>Mazière</w:t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21" type="#_x0000_t202" style="position:absolute;margin-left:53.75pt;margin-top:30.6pt;width:174.25pt;height:5.05pt;z-index:-188744001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485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3"/>
                      <w:b/>
                      <w:bCs/>
                    </w:rPr>
                    <w:t>#</w:t>
                  </w:r>
                </w:fldSimple>
                <w:r>
                  <w:rPr>
                    <w:rStyle w:val="CharStyle113"/>
                    <w:b/>
                    <w:bCs/>
                  </w:rPr>
                  <w:tab/>
                </w:r>
                <w:r>
                  <w:rPr>
                    <w:rStyle w:val="CharStyle112"/>
                    <w:b w:val="0"/>
                    <w:bCs w:val="0"/>
                  </w:rPr>
                  <w:t>Geert Lovink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9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22" type="#_x0000_t202" style="position:absolute;margin-left:81.35pt;margin-top:29.9pt;width:284.4pt;height:5.75pt;z-index:-188744000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5688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1"/>
                    <w:b/>
                    <w:bCs/>
                  </w:rPr>
                  <w:t>Der Kampf um die Neuen Medien in der Akademie - Erfahrungen und Modelle</w:t>
                  <w:tab/>
                </w:r>
                <w:fldSimple w:instr=" PAGE \* MERGEFORMAT ">
                  <w:r>
                    <w:rPr>
                      <w:rStyle w:val="CharStyle113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23" type="#_x0000_t202" style="position:absolute;margin-left:357.95pt;margin-top:31.8pt;width:8.4pt;height:4.55pt;z-index:-18874399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24" type="#_x0000_t202" style="position:absolute;margin-left:354.5pt;margin-top:31.8pt;width:11.5pt;height:4.8pt;z-index:-18874399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25" type="#_x0000_t202" style="position:absolute;margin-left:354.5pt;margin-top:31.8pt;width:11.5pt;height:4.8pt;z-index:-18874399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9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26" type="#_x0000_t202" style="position:absolute;margin-left:54.35pt;margin-top:31.1pt;width:180.7pt;height:6.5pt;z-index:-188743996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614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28"/>
                    <w:b w:val="0"/>
                    <w:bCs w:val="0"/>
                  </w:rPr>
                  <w:t>no</w:t>
                  <w:tab/>
                </w:r>
                <w:r>
                  <w:rPr>
                    <w:rStyle w:val="CharStyle112"/>
                    <w:lang w:val="en-US" w:eastAsia="en-US" w:bidi="en-US"/>
                    <w:b w:val="0"/>
                    <w:bCs w:val="0"/>
                  </w:rPr>
                  <w:t>Siegfried Zielinski</w:t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9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29" type="#_x0000_t202" style="position:absolute;margin-left:53.55pt;margin-top:30.65pt;width:186.5pt;height:6.5pt;z-index:-188743995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373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  <w:r>
                  <w:rPr>
                    <w:rStyle w:val="CharStyle111"/>
                    <w:b/>
                    <w:bCs/>
                  </w:rPr>
                  <w:tab/>
                </w:r>
                <w:r>
                  <w:rPr>
                    <w:rStyle w:val="CharStyle112"/>
                    <w:lang w:val="fr-FR" w:eastAsia="fr-FR" w:bidi="fr-FR"/>
                    <w:b w:val="0"/>
                    <w:bCs w:val="0"/>
                  </w:rPr>
                  <w:t xml:space="preserve">José Carlos </w:t>
                </w:r>
                <w:r>
                  <w:rPr>
                    <w:rStyle w:val="CharStyle112"/>
                    <w:lang w:val="es-ES" w:eastAsia="es-ES" w:bidi="es-ES"/>
                    <w:b w:val="0"/>
                    <w:bCs w:val="0"/>
                  </w:rPr>
                  <w:t>Mariátegui</w:t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0" type="#_x0000_t202" style="position:absolute;margin-left:88.95pt;margin-top:32.35pt;width:277.7pt;height:5.05pt;z-index:-188743994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tabs>
                    <w:tab w:leader="none" w:pos="5554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1"/>
                    <w:b/>
                    <w:bCs/>
                  </w:rPr>
                  <w:t>Lateinamerikanische Medienkunst: Lokale Produktion/Globale Artikulation</w:t>
                  <w:tab/>
                </w: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1" type="#_x0000_t202" style="position:absolute;margin-left:355.85pt;margin-top:33.75pt;width:11.5pt;height:4.55pt;z-index:-18874399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1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2"/>
      <w:numFmt w:val="decimal"/>
      <w:lvlText w:val="(%1)"/>
      <w:rPr>
        <w:lang w:val="de-DE" w:eastAsia="de-DE" w:bidi="de-DE"/>
        <w:b w:val="0"/>
        <w:bCs w:val="0"/>
        <w:i/>
        <w:iCs/>
        <w:u w:val="none"/>
        <w:strike w:val="0"/>
        <w:smallCaps w:val="0"/>
        <w:sz w:val="13"/>
        <w:szCs w:val="13"/>
        <w:rFonts w:ascii="Palatino Linotype" w:eastAsia="Palatino Linotype" w:hAnsi="Palatino Linotype" w:cs="Palatino Linotype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4"/>
      <w:numFmt w:val="decimal"/>
      <w:lvlText w:val="(%1)"/>
      <w:rPr>
        <w:lang w:val="de-DE" w:eastAsia="de-DE" w:bidi="de-DE"/>
        <w:b w:val="0"/>
        <w:bCs w:val="0"/>
        <w:i/>
        <w:iCs/>
        <w:u w:val="none"/>
        <w:strike w:val="0"/>
        <w:smallCaps w:val="0"/>
        <w:sz w:val="13"/>
        <w:szCs w:val="13"/>
        <w:rFonts w:ascii="Palatino Linotype" w:eastAsia="Palatino Linotype" w:hAnsi="Palatino Linotype" w:cs="Palatino Linotype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2"/>
      <w:numFmt w:val="decimal"/>
      <w:lvlText w:val="(%1)"/>
      <w:rPr>
        <w:lang w:val="de-DE" w:eastAsia="de-DE" w:bidi="de-DE"/>
        <w:b w:val="0"/>
        <w:bCs w:val="0"/>
        <w:i/>
        <w:iCs/>
        <w:u w:val="none"/>
        <w:strike w:val="0"/>
        <w:smallCaps w:val="0"/>
        <w:sz w:val="13"/>
        <w:szCs w:val="13"/>
        <w:rFonts w:ascii="Palatino Linotype" w:eastAsia="Palatino Linotype" w:hAnsi="Palatino Linotype" w:cs="Palatino Linotype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2"/>
      <w:numFmt w:val="decimal"/>
      <w:lvlText w:val="(%1)"/>
      <w:rPr>
        <w:lang w:val="de-DE" w:eastAsia="de-DE" w:bidi="de-DE"/>
        <w:b w:val="0"/>
        <w:bCs w:val="0"/>
        <w:i/>
        <w:iCs/>
        <w:u w:val="none"/>
        <w:strike w:val="0"/>
        <w:smallCaps w:val="0"/>
        <w:sz w:val="13"/>
        <w:szCs w:val="13"/>
        <w:rFonts w:ascii="Palatino Linotype" w:eastAsia="Palatino Linotype" w:hAnsi="Palatino Linotype" w:cs="Palatino Linotype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1"/>
      <w:numFmt w:val="bullet"/>
      <w:lvlText w:val="-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2"/>
      <w:numFmt w:val="decimal"/>
      <w:lvlText w:val="(%1)"/>
      <w:rPr>
        <w:lang w:val="de-DE" w:eastAsia="de-DE" w:bidi="de-DE"/>
        <w:b w:val="0"/>
        <w:bCs w:val="0"/>
        <w:i/>
        <w:iCs/>
        <w:u w:val="none"/>
        <w:strike w:val="0"/>
        <w:smallCaps w:val="0"/>
        <w:sz w:val="13"/>
        <w:szCs w:val="13"/>
        <w:rFonts w:ascii="Palatino Linotype" w:eastAsia="Palatino Linotype" w:hAnsi="Palatino Linotype" w:cs="Palatino Linotype"/>
        <w:w w:val="100"/>
        <w:spacing w:val="0"/>
        <w:color w:val="000000"/>
        <w:position w:val="0"/>
      </w:rPr>
    </w:lvl>
  </w:abstractNum>
  <w:abstractNum w:abstractNumId="12">
    <w:multiLevelType w:val="multilevel"/>
    <w:lvl w:ilvl="0">
      <w:start w:val="1"/>
      <w:numFmt w:val="bullet"/>
      <w:lvlText w:val="-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14">
    <w:multiLevelType w:val="multilevel"/>
    <w:lvl w:ilvl="0">
      <w:start w:val="5"/>
      <w:numFmt w:val="decimal"/>
      <w:lvlText w:val="(%1)"/>
      <w:rPr>
        <w:lang w:val="de-DE" w:eastAsia="de-DE" w:bidi="de-DE"/>
        <w:b w:val="0"/>
        <w:bCs w:val="0"/>
        <w:i/>
        <w:iCs/>
        <w:u w:val="none"/>
        <w:strike w:val="0"/>
        <w:smallCaps w:val="0"/>
        <w:sz w:val="13"/>
        <w:szCs w:val="13"/>
        <w:rFonts w:ascii="Palatino Linotype" w:eastAsia="Palatino Linotype" w:hAnsi="Palatino Linotype" w:cs="Palatino Linotype"/>
        <w:w w:val="100"/>
        <w:spacing w:val="0"/>
        <w:color w:val="000000"/>
        <w:position w:val="0"/>
      </w:rPr>
    </w:lvl>
  </w:abstractNum>
  <w:abstractNum w:abstractNumId="16">
    <w:multiLevelType w:val="multilevel"/>
    <w:lvl w:ilvl="0">
      <w:start w:val="1987"/>
      <w:numFmt w:val="decimal"/>
      <w:lvlText w:val="%1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18">
    <w:multiLevelType w:val="multilevel"/>
    <w:lvl w:ilvl="0">
      <w:start w:val="5"/>
      <w:numFmt w:val="decimal"/>
      <w:lvlText w:val="(%1)"/>
      <w:rPr>
        <w:lang w:val="de-DE" w:eastAsia="de-DE" w:bidi="de-DE"/>
        <w:b w:val="0"/>
        <w:bCs w:val="0"/>
        <w:i/>
        <w:iCs/>
        <w:u w:val="none"/>
        <w:strike w:val="0"/>
        <w:smallCaps w:val="0"/>
        <w:sz w:val="13"/>
        <w:szCs w:val="13"/>
        <w:rFonts w:ascii="Palatino Linotype" w:eastAsia="Palatino Linotype" w:hAnsi="Palatino Linotype" w:cs="Palatino Linotype"/>
        <w:w w:val="100"/>
        <w:spacing w:val="0"/>
        <w:color w:val="000000"/>
        <w:position w:val="0"/>
      </w:rPr>
    </w:lvl>
  </w:abstractNum>
  <w:abstractNum w:abstractNumId="20">
    <w:multiLevelType w:val="multilevel"/>
    <w:lvl w:ilvl="0">
      <w:start w:val="1"/>
      <w:numFmt w:val="decimal"/>
      <w:lvlText w:val="(%1)"/>
      <w:rPr>
        <w:lang w:val="de-DE" w:eastAsia="de-DE" w:bidi="de-DE"/>
        <w:b w:val="0"/>
        <w:bCs w:val="0"/>
        <w:i/>
        <w:iCs/>
        <w:u w:val="none"/>
        <w:strike w:val="0"/>
        <w:smallCaps w:val="0"/>
        <w:sz w:val="13"/>
        <w:szCs w:val="13"/>
        <w:rFonts w:ascii="Palatino Linotype" w:eastAsia="Palatino Linotype" w:hAnsi="Palatino Linotype" w:cs="Palatino Linotype"/>
        <w:w w:val="100"/>
        <w:spacing w:val="0"/>
        <w:color w:val="000000"/>
        <w:position w:val="0"/>
      </w:rPr>
    </w:lvl>
  </w:abstractNum>
  <w:abstractNum w:abstractNumId="22">
    <w:multiLevelType w:val="multilevel"/>
    <w:lvl w:ilvl="0">
      <w:start w:val="2"/>
      <w:numFmt w:val="decimal"/>
      <w:lvlText w:val="(%1)"/>
      <w:rPr>
        <w:lang w:val="de-DE" w:eastAsia="de-DE" w:bidi="de-DE"/>
        <w:b w:val="0"/>
        <w:bCs w:val="0"/>
        <w:i/>
        <w:iCs/>
        <w:u w:val="none"/>
        <w:strike w:val="0"/>
        <w:smallCaps w:val="0"/>
        <w:sz w:val="13"/>
        <w:szCs w:val="13"/>
        <w:rFonts w:ascii="Palatino Linotype" w:eastAsia="Palatino Linotype" w:hAnsi="Palatino Linotype" w:cs="Palatino Linotype"/>
        <w:w w:val="100"/>
        <w:spacing w:val="0"/>
        <w:color w:val="000000"/>
        <w:position w:val="0"/>
      </w:rPr>
    </w:lvl>
  </w:abstractNum>
  <w:abstractNum w:abstractNumId="24">
    <w:multiLevelType w:val="multilevel"/>
    <w:lvl w:ilvl="0">
      <w:start w:val="1"/>
      <w:numFmt w:val="decimal"/>
      <w:lvlText w:val="%1.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26">
    <w:multiLevelType w:val="multilevel"/>
    <w:lvl w:ilvl="0">
      <w:start w:val="1"/>
      <w:numFmt w:val="decimal"/>
      <w:lvlText w:val="(%1)"/>
      <w:rPr>
        <w:lang w:val="es-ES" w:eastAsia="es-ES" w:bidi="es-ES"/>
        <w:b w:val="0"/>
        <w:bCs w:val="0"/>
        <w:i/>
        <w:iCs/>
        <w:u w:val="none"/>
        <w:strike w:val="0"/>
        <w:smallCaps w:val="0"/>
        <w:sz w:val="13"/>
        <w:szCs w:val="13"/>
        <w:rFonts w:ascii="Palatino Linotype" w:eastAsia="Palatino Linotype" w:hAnsi="Palatino Linotype" w:cs="Palatino Linotype"/>
        <w:w w:val="100"/>
        <w:spacing w:val="0"/>
        <w:color w:val="000000"/>
        <w:position w:val="0"/>
      </w:rPr>
    </w:lvl>
  </w:abstractNum>
  <w:abstractNum w:abstractNumId="28">
    <w:multiLevelType w:val="multilevel"/>
    <w:lvl w:ilvl="0">
      <w:start w:val="2"/>
      <w:numFmt w:val="decimal"/>
      <w:lvlText w:val="(%1)"/>
      <w:rPr>
        <w:lang w:val="de-DE" w:eastAsia="de-DE" w:bidi="de-DE"/>
        <w:b w:val="0"/>
        <w:bCs w:val="0"/>
        <w:i/>
        <w:iCs/>
        <w:u w:val="none"/>
        <w:strike w:val="0"/>
        <w:smallCaps w:val="0"/>
        <w:sz w:val="13"/>
        <w:szCs w:val="13"/>
        <w:rFonts w:ascii="Palatino Linotype" w:eastAsia="Palatino Linotype" w:hAnsi="Palatino Linotype" w:cs="Palatino Linotype"/>
        <w:w w:val="100"/>
        <w:spacing w:val="0"/>
        <w:color w:val="000000"/>
        <w:position w:val="0"/>
      </w:rPr>
    </w:lvl>
  </w:abstractNum>
  <w:abstractNum w:abstractNumId="30">
    <w:multiLevelType w:val="multilevel"/>
    <w:lvl w:ilvl="0">
      <w:start w:val="1988"/>
      <w:numFmt w:val="decimal"/>
      <w:lvlText w:val="%1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32">
    <w:multiLevelType w:val="multilevel"/>
    <w:lvl w:ilvl="0">
      <w:start w:val="1"/>
      <w:numFmt w:val="decimal"/>
      <w:lvlText w:val="(%1)"/>
      <w:rPr>
        <w:lang w:val="de-DE" w:eastAsia="de-DE" w:bidi="de-DE"/>
        <w:b w:val="0"/>
        <w:bCs w:val="0"/>
        <w:i/>
        <w:iCs/>
        <w:u w:val="none"/>
        <w:strike w:val="0"/>
        <w:smallCaps w:val="0"/>
        <w:sz w:val="13"/>
        <w:szCs w:val="13"/>
        <w:rFonts w:ascii="Palatino Linotype" w:eastAsia="Palatino Linotype" w:hAnsi="Palatino Linotype" w:cs="Palatino Linotype"/>
        <w:w w:val="100"/>
        <w:spacing w:val="0"/>
        <w:color w:val="000000"/>
        <w:position w:val="0"/>
      </w:rPr>
    </w:lvl>
  </w:abstractNum>
  <w:abstractNum w:abstractNumId="34">
    <w:multiLevelType w:val="multilevel"/>
    <w:lvl w:ilvl="0">
      <w:start w:val="1"/>
      <w:numFmt w:val="decimal"/>
      <w:lvlText w:val="%1.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Arial" w:eastAsia="Arial" w:hAnsi="Arial" w:cs="Arial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  <w:num w:numId="31">
    <w:abstractNumId w:val="30"/>
  </w:num>
  <w:num w:numId="33">
    <w:abstractNumId w:val="32"/>
  </w:num>
  <w:num w:numId="35">
    <w:abstractNumId w:val="34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upperRoman"/>
    <w:numRestart w:val="eachPage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de-DE" w:eastAsia="de-DE" w:bidi="de-DE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de-DE" w:eastAsia="de-DE" w:bidi="de-DE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de-DE" w:eastAsia="de-DE" w:bidi="de-DE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Fußnote_"/>
    <w:basedOn w:val="DefaultParagraphFont"/>
    <w:link w:val="Style3"/>
    <w:rPr>
      <w:b w:val="0"/>
      <w:bCs w:val="0"/>
      <w:i/>
      <w:iCs/>
      <w:u w:val="none"/>
      <w:strike w:val="0"/>
      <w:smallCaps w:val="0"/>
      <w:sz w:val="13"/>
      <w:szCs w:val="13"/>
      <w:rFonts w:ascii="Palatino Linotype" w:eastAsia="Palatino Linotype" w:hAnsi="Palatino Linotype" w:cs="Palatino Linotype"/>
    </w:rPr>
  </w:style>
  <w:style w:type="character" w:customStyle="1" w:styleId="CharStyle5">
    <w:name w:val="Fußnote + Fett,Nicht kursiv"/>
    <w:basedOn w:val="CharStyle4"/>
    <w:rPr>
      <w:lang w:val="de-DE" w:eastAsia="de-DE" w:bidi="de-DE"/>
      <w:b/>
      <w:bCs/>
      <w:i/>
      <w:iCs/>
      <w:sz w:val="13"/>
      <w:szCs w:val="13"/>
      <w:w w:val="100"/>
      <w:spacing w:val="0"/>
      <w:color w:val="000000"/>
      <w:position w:val="0"/>
    </w:rPr>
  </w:style>
  <w:style w:type="character" w:customStyle="1" w:styleId="CharStyle6">
    <w:name w:val="Fußnote + Georgia,Nicht kursiv"/>
    <w:basedOn w:val="CharStyle4"/>
    <w:rPr>
      <w:lang w:val="de-DE" w:eastAsia="de-DE" w:bidi="de-DE"/>
      <w:i/>
      <w:iCs/>
      <w:sz w:val="13"/>
      <w:szCs w:val="13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7">
    <w:name w:val="Fußnote + Georgia"/>
    <w:basedOn w:val="CharStyle4"/>
    <w:rPr>
      <w:lang w:val="de-DE" w:eastAsia="de-DE" w:bidi="de-DE"/>
      <w:sz w:val="13"/>
      <w:szCs w:val="13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8">
    <w:name w:val="Fußnote + Arial,6 pt,Nicht kursiv"/>
    <w:basedOn w:val="CharStyle4"/>
    <w:rPr>
      <w:lang w:val="de-DE" w:eastAsia="de-DE" w:bidi="de-DE"/>
      <w:i/>
      <w:iCs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0">
    <w:name w:val="Bildbeschriftung (2) Exact"/>
    <w:basedOn w:val="DefaultParagraphFont"/>
    <w:link w:val="Style9"/>
    <w:rPr>
      <w:b/>
      <w:bCs/>
      <w:i w:val="0"/>
      <w:iCs w:val="0"/>
      <w:u w:val="none"/>
      <w:strike w:val="0"/>
      <w:smallCaps w:val="0"/>
      <w:sz w:val="154"/>
      <w:szCs w:val="154"/>
      <w:rFonts w:ascii="Arial" w:eastAsia="Arial" w:hAnsi="Arial" w:cs="Arial"/>
      <w:spacing w:val="-20"/>
    </w:rPr>
  </w:style>
  <w:style w:type="character" w:customStyle="1" w:styleId="CharStyle12">
    <w:name w:val="Bildbeschriftung (3) Exact"/>
    <w:basedOn w:val="DefaultParagraphFont"/>
    <w:link w:val="Style11"/>
    <w:rPr>
      <w:b/>
      <w:bCs/>
      <w:i w:val="0"/>
      <w:iCs w:val="0"/>
      <w:u w:val="none"/>
      <w:strike w:val="0"/>
      <w:smallCaps w:val="0"/>
      <w:sz w:val="30"/>
      <w:szCs w:val="30"/>
      <w:rFonts w:ascii="Arial" w:eastAsia="Arial" w:hAnsi="Arial" w:cs="Arial"/>
    </w:rPr>
  </w:style>
  <w:style w:type="character" w:customStyle="1" w:styleId="CharStyle14">
    <w:name w:val="Fließtext (3)_"/>
    <w:basedOn w:val="DefaultParagraphFont"/>
    <w:link w:val="Style13"/>
    <w:rPr>
      <w:b w:val="0"/>
      <w:bCs w:val="0"/>
      <w:i w:val="0"/>
      <w:iCs w:val="0"/>
      <w:u w:val="none"/>
      <w:strike w:val="0"/>
      <w:smallCaps w:val="0"/>
      <w:sz w:val="18"/>
      <w:szCs w:val="18"/>
      <w:rFonts w:ascii="Palatino Linotype" w:eastAsia="Palatino Linotype" w:hAnsi="Palatino Linotype" w:cs="Palatino Linotype"/>
    </w:rPr>
  </w:style>
  <w:style w:type="character" w:customStyle="1" w:styleId="CharStyle15">
    <w:name w:val="Fließtext (3) + Georgia"/>
    <w:basedOn w:val="CharStyle14"/>
    <w:rPr>
      <w:lang w:val="de-DE" w:eastAsia="de-DE" w:bidi="de-DE"/>
      <w:sz w:val="18"/>
      <w:szCs w:val="18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17">
    <w:name w:val="Fließtext (4)_"/>
    <w:basedOn w:val="DefaultParagraphFont"/>
    <w:link w:val="Style16"/>
    <w:rPr>
      <w:b w:val="0"/>
      <w:bCs w:val="0"/>
      <w:i/>
      <w:iCs/>
      <w:u w:val="none"/>
      <w:strike w:val="0"/>
      <w:smallCaps w:val="0"/>
      <w:sz w:val="13"/>
      <w:szCs w:val="13"/>
      <w:rFonts w:ascii="Palatino Linotype" w:eastAsia="Palatino Linotype" w:hAnsi="Palatino Linotype" w:cs="Palatino Linotype"/>
    </w:rPr>
  </w:style>
  <w:style w:type="character" w:customStyle="1" w:styleId="CharStyle19">
    <w:name w:val="Fließtext (5)_"/>
    <w:basedOn w:val="DefaultParagraphFont"/>
    <w:link w:val="Style18"/>
    <w:rPr>
      <w:b/>
      <w:bCs/>
      <w:i w:val="0"/>
      <w:iCs w:val="0"/>
      <w:u w:val="none"/>
      <w:strike w:val="0"/>
      <w:smallCaps w:val="0"/>
      <w:sz w:val="40"/>
      <w:szCs w:val="40"/>
      <w:rFonts w:ascii="Arial" w:eastAsia="Arial" w:hAnsi="Arial" w:cs="Arial"/>
    </w:rPr>
  </w:style>
  <w:style w:type="character" w:customStyle="1" w:styleId="CharStyle21">
    <w:name w:val="Überschrift #1_"/>
    <w:basedOn w:val="DefaultParagraphFont"/>
    <w:link w:val="Style20"/>
    <w:rPr>
      <w:b/>
      <w:bCs/>
      <w:i w:val="0"/>
      <w:iCs w:val="0"/>
      <w:u w:val="none"/>
      <w:strike w:val="0"/>
      <w:smallCaps w:val="0"/>
      <w:sz w:val="40"/>
      <w:szCs w:val="40"/>
      <w:rFonts w:ascii="Arial" w:eastAsia="Arial" w:hAnsi="Arial" w:cs="Arial"/>
    </w:rPr>
  </w:style>
  <w:style w:type="character" w:customStyle="1" w:styleId="CharStyle23">
    <w:name w:val="Fließtext (6)_"/>
    <w:basedOn w:val="DefaultParagraphFont"/>
    <w:link w:val="Style22"/>
    <w:rPr>
      <w:b/>
      <w:bCs/>
      <w:i w:val="0"/>
      <w:iCs w:val="0"/>
      <w:u w:val="none"/>
      <w:strike w:val="0"/>
      <w:smallCaps w:val="0"/>
      <w:sz w:val="17"/>
      <w:szCs w:val="17"/>
      <w:rFonts w:ascii="Arial" w:eastAsia="Arial" w:hAnsi="Arial" w:cs="Arial"/>
    </w:rPr>
  </w:style>
  <w:style w:type="character" w:customStyle="1" w:styleId="CharStyle24">
    <w:name w:val="Fließtext (6)"/>
    <w:basedOn w:val="CharStyle23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26">
    <w:name w:val="Fließtext (7)_"/>
    <w:basedOn w:val="DefaultParagraphFont"/>
    <w:link w:val="Style25"/>
    <w:rPr>
      <w:b w:val="0"/>
      <w:bCs w:val="0"/>
      <w:i w:val="0"/>
      <w:iCs w:val="0"/>
      <w:u w:val="none"/>
      <w:strike w:val="0"/>
      <w:smallCaps w:val="0"/>
      <w:sz w:val="17"/>
      <w:szCs w:val="17"/>
      <w:rFonts w:ascii="Palatino Linotype" w:eastAsia="Palatino Linotype" w:hAnsi="Palatino Linotype" w:cs="Palatino Linotype"/>
    </w:rPr>
  </w:style>
  <w:style w:type="character" w:customStyle="1" w:styleId="CharStyle28">
    <w:name w:val="Überschrift #3_"/>
    <w:basedOn w:val="DefaultParagraphFont"/>
    <w:link w:val="Style27"/>
    <w:rPr>
      <w:b w:val="0"/>
      <w:bCs w:val="0"/>
      <w:i w:val="0"/>
      <w:iCs w:val="0"/>
      <w:u w:val="none"/>
      <w:strike w:val="0"/>
      <w:smallCaps w:val="0"/>
      <w:sz w:val="28"/>
      <w:szCs w:val="28"/>
      <w:rFonts w:ascii="Palatino Linotype" w:eastAsia="Palatino Linotype" w:hAnsi="Palatino Linotype" w:cs="Palatino Linotype"/>
    </w:rPr>
  </w:style>
  <w:style w:type="character" w:customStyle="1" w:styleId="CharStyle29">
    <w:name w:val="Fließtext (3)"/>
    <w:basedOn w:val="CharStyle14"/>
    <w:rPr>
      <w:lang w:val="de-DE" w:eastAsia="de-DE" w:bidi="de-DE"/>
      <w:w w:val="100"/>
      <w:spacing w:val="0"/>
      <w:color w:val="FFFFFF"/>
      <w:position w:val="0"/>
    </w:rPr>
  </w:style>
  <w:style w:type="character" w:customStyle="1" w:styleId="CharStyle30">
    <w:name w:val="Fließtext (4)"/>
    <w:basedOn w:val="CharStyle17"/>
    <w:rPr>
      <w:lang w:val="de-DE" w:eastAsia="de-DE" w:bidi="de-DE"/>
      <w:w w:val="100"/>
      <w:spacing w:val="0"/>
      <w:color w:val="FFFFFF"/>
      <w:position w:val="0"/>
    </w:rPr>
  </w:style>
  <w:style w:type="character" w:customStyle="1" w:styleId="CharStyle31">
    <w:name w:val="Fließtext (4) + Georgia"/>
    <w:basedOn w:val="CharStyle17"/>
    <w:rPr>
      <w:lang w:val="de-DE" w:eastAsia="de-DE" w:bidi="de-DE"/>
      <w:sz w:val="13"/>
      <w:szCs w:val="13"/>
      <w:rFonts w:ascii="Georgia" w:eastAsia="Georgia" w:hAnsi="Georgia" w:cs="Georgia"/>
      <w:w w:val="100"/>
      <w:spacing w:val="0"/>
      <w:color w:val="FFFFFF"/>
      <w:position w:val="0"/>
    </w:rPr>
  </w:style>
  <w:style w:type="character" w:customStyle="1" w:styleId="CharStyle33">
    <w:name w:val="Fließtext (9) Exact"/>
    <w:basedOn w:val="DefaultParagraphFont"/>
    <w:rPr>
      <w:b w:val="0"/>
      <w:bCs w:val="0"/>
      <w:i w:val="0"/>
      <w:iCs w:val="0"/>
      <w:u w:val="none"/>
      <w:strike w:val="0"/>
      <w:smallCaps w:val="0"/>
      <w:sz w:val="16"/>
      <w:szCs w:val="16"/>
      <w:rFonts w:ascii="Arial" w:eastAsia="Arial" w:hAnsi="Arial" w:cs="Arial"/>
    </w:rPr>
  </w:style>
  <w:style w:type="character" w:customStyle="1" w:styleId="CharStyle35">
    <w:name w:val="Fließtext (2)_"/>
    <w:basedOn w:val="DefaultParagraphFont"/>
    <w:link w:val="Style34"/>
    <w:rPr>
      <w:b w:val="0"/>
      <w:bCs w:val="0"/>
      <w:i w:val="0"/>
      <w:iCs w:val="0"/>
      <w:u w:val="none"/>
      <w:strike w:val="0"/>
      <w:smallCaps w:val="0"/>
      <w:sz w:val="16"/>
      <w:szCs w:val="16"/>
      <w:rFonts w:ascii="Arial" w:eastAsia="Arial" w:hAnsi="Arial" w:cs="Arial"/>
    </w:rPr>
  </w:style>
  <w:style w:type="character" w:customStyle="1" w:styleId="CharStyle37">
    <w:name w:val="Fließtext (8)_"/>
    <w:basedOn w:val="DefaultParagraphFont"/>
    <w:link w:val="Style36"/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character" w:customStyle="1" w:styleId="CharStyle38">
    <w:name w:val="Fließtext (8)"/>
    <w:basedOn w:val="CharStyle37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40">
    <w:name w:val="Kopf- oder Fußzeile_"/>
    <w:basedOn w:val="DefaultParagraphFont"/>
    <w:link w:val="Style39"/>
    <w:rPr>
      <w:b/>
      <w:bCs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character" w:customStyle="1" w:styleId="CharStyle41">
    <w:name w:val="Kopf- oder Fußzeile"/>
    <w:basedOn w:val="CharStyle40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43">
    <w:name w:val="Inhaltsverzeichnis_"/>
    <w:basedOn w:val="DefaultParagraphFont"/>
    <w:link w:val="TOC_4"/>
    <w:rPr>
      <w:b w:val="0"/>
      <w:bCs w:val="0"/>
      <w:i w:val="0"/>
      <w:iCs w:val="0"/>
      <w:u w:val="none"/>
      <w:strike w:val="0"/>
      <w:smallCaps w:val="0"/>
      <w:sz w:val="16"/>
      <w:szCs w:val="16"/>
      <w:rFonts w:ascii="Arial" w:eastAsia="Arial" w:hAnsi="Arial" w:cs="Arial"/>
    </w:rPr>
  </w:style>
  <w:style w:type="character" w:customStyle="1" w:styleId="CharStyle45">
    <w:name w:val="Inhaltsverzeichnis (2)_"/>
    <w:basedOn w:val="DefaultParagraphFont"/>
    <w:link w:val="Style44"/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character" w:customStyle="1" w:styleId="CharStyle46">
    <w:name w:val="Inhaltsverzeichnis (2)"/>
    <w:basedOn w:val="CharStyle45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48">
    <w:name w:val="Inhaltsverzeichnis (3)_"/>
    <w:basedOn w:val="DefaultParagraphFont"/>
    <w:link w:val="Style47"/>
    <w:rPr>
      <w:b w:val="0"/>
      <w:bCs w:val="0"/>
      <w:i w:val="0"/>
      <w:iCs w:val="0"/>
      <w:u w:val="none"/>
      <w:strike w:val="0"/>
      <w:smallCaps w:val="0"/>
      <w:sz w:val="18"/>
      <w:szCs w:val="18"/>
      <w:rFonts w:ascii="Palatino Linotype" w:eastAsia="Palatino Linotype" w:hAnsi="Palatino Linotype" w:cs="Palatino Linotype"/>
    </w:rPr>
  </w:style>
  <w:style w:type="character" w:customStyle="1" w:styleId="CharStyle49">
    <w:name w:val="Inhaltsverzeichnis + Abstand 0 pt,Skalieren 150%"/>
    <w:basedOn w:val="CharStyle43"/>
    <w:rPr>
      <w:lang w:val="de-DE" w:eastAsia="de-DE" w:bidi="de-DE"/>
      <w:sz w:val="16"/>
      <w:szCs w:val="16"/>
      <w:w w:val="150"/>
      <w:spacing w:val="-10"/>
      <w:color w:val="000000"/>
      <w:position w:val="0"/>
    </w:rPr>
  </w:style>
  <w:style w:type="character" w:customStyle="1" w:styleId="CharStyle50">
    <w:name w:val="Inhaltsverzeichnis + Palatino Linotype,9 pt"/>
    <w:basedOn w:val="CharStyle43"/>
    <w:rPr>
      <w:lang w:val="es-ES" w:eastAsia="es-ES" w:bidi="es-ES"/>
      <w:sz w:val="18"/>
      <w:szCs w:val="18"/>
      <w:rFonts w:ascii="Palatino Linotype" w:eastAsia="Palatino Linotype" w:hAnsi="Palatino Linotype" w:cs="Palatino Linotype"/>
      <w:w w:val="100"/>
      <w:spacing w:val="0"/>
      <w:color w:val="000000"/>
      <w:position w:val="0"/>
    </w:rPr>
  </w:style>
  <w:style w:type="character" w:customStyle="1" w:styleId="CharStyle51">
    <w:name w:val="Fließtext (9)_"/>
    <w:basedOn w:val="DefaultParagraphFont"/>
    <w:link w:val="Style32"/>
    <w:rPr>
      <w:b w:val="0"/>
      <w:bCs w:val="0"/>
      <w:i w:val="0"/>
      <w:iCs w:val="0"/>
      <w:u w:val="none"/>
      <w:strike w:val="0"/>
      <w:smallCaps w:val="0"/>
      <w:sz w:val="16"/>
      <w:szCs w:val="16"/>
      <w:rFonts w:ascii="Arial" w:eastAsia="Arial" w:hAnsi="Arial" w:cs="Arial"/>
    </w:rPr>
  </w:style>
  <w:style w:type="character" w:customStyle="1" w:styleId="CharStyle52">
    <w:name w:val="Fließtext (9) + Palatino Linotype,9 pt"/>
    <w:basedOn w:val="CharStyle51"/>
    <w:rPr>
      <w:lang w:val="de-DE" w:eastAsia="de-DE" w:bidi="de-DE"/>
      <w:sz w:val="18"/>
      <w:szCs w:val="18"/>
      <w:rFonts w:ascii="Palatino Linotype" w:eastAsia="Palatino Linotype" w:hAnsi="Palatino Linotype" w:cs="Palatino Linotype"/>
      <w:w w:val="100"/>
      <w:spacing w:val="0"/>
      <w:color w:val="000000"/>
      <w:position w:val="0"/>
    </w:rPr>
  </w:style>
  <w:style w:type="character" w:customStyle="1" w:styleId="CharStyle53">
    <w:name w:val="Fließtext (3) + Arial,8 pt"/>
    <w:basedOn w:val="CharStyle14"/>
    <w:rPr>
      <w:lang w:val="de-DE" w:eastAsia="de-DE" w:bidi="de-DE"/>
      <w:sz w:val="16"/>
      <w:szCs w:val="16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55">
    <w:name w:val="Überschrift #4 (2)_"/>
    <w:basedOn w:val="DefaultParagraphFont"/>
    <w:link w:val="Style54"/>
    <w:rPr>
      <w:b w:val="0"/>
      <w:bCs w:val="0"/>
      <w:i w:val="0"/>
      <w:iCs w:val="0"/>
      <w:u w:val="none"/>
      <w:strike w:val="0"/>
      <w:smallCaps w:val="0"/>
      <w:sz w:val="22"/>
      <w:szCs w:val="22"/>
      <w:rFonts w:ascii="Palatino Linotype" w:eastAsia="Palatino Linotype" w:hAnsi="Palatino Linotype" w:cs="Palatino Linotype"/>
    </w:rPr>
  </w:style>
  <w:style w:type="character" w:customStyle="1" w:styleId="CharStyle56">
    <w:name w:val="Überschrift #4 (2)"/>
    <w:basedOn w:val="CharStyle55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58">
    <w:name w:val="Bildbeschriftung Exact"/>
    <w:basedOn w:val="DefaultParagraphFont"/>
    <w:link w:val="Style57"/>
    <w:rPr>
      <w:b w:val="0"/>
      <w:bCs w:val="0"/>
      <w:i w:val="0"/>
      <w:iCs w:val="0"/>
      <w:u w:val="none"/>
      <w:strike w:val="0"/>
      <w:smallCaps w:val="0"/>
      <w:sz w:val="10"/>
      <w:szCs w:val="10"/>
      <w:rFonts w:ascii="Trebuchet MS" w:eastAsia="Trebuchet MS" w:hAnsi="Trebuchet MS" w:cs="Trebuchet MS"/>
    </w:rPr>
  </w:style>
  <w:style w:type="character" w:customStyle="1" w:styleId="CharStyle59">
    <w:name w:val="Bildbeschriftung + Arial,Fett Exact"/>
    <w:basedOn w:val="CharStyle58"/>
    <w:rPr>
      <w:lang w:val="de-DE" w:eastAsia="de-DE" w:bidi="de-DE"/>
      <w:b/>
      <w:bCs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60">
    <w:name w:val="Fließtext (2) + 5 pt,Fett"/>
    <w:basedOn w:val="CharStyle35"/>
    <w:rPr>
      <w:lang w:val="en-US" w:eastAsia="en-US" w:bidi="en-US"/>
      <w:b/>
      <w:bCs/>
      <w:sz w:val="10"/>
      <w:szCs w:val="10"/>
      <w:w w:val="100"/>
      <w:spacing w:val="0"/>
      <w:color w:val="000000"/>
      <w:position w:val="0"/>
    </w:rPr>
  </w:style>
  <w:style w:type="character" w:customStyle="1" w:styleId="CharStyle62">
    <w:name w:val="Fließtext (13) Exact"/>
    <w:basedOn w:val="DefaultParagraphFont"/>
    <w:link w:val="Style61"/>
    <w:rPr>
      <w:lang w:val="en-US" w:eastAsia="en-US" w:bidi="en-US"/>
      <w:b/>
      <w:bCs/>
      <w:i w:val="0"/>
      <w:iCs w:val="0"/>
      <w:u w:val="none"/>
      <w:strike w:val="0"/>
      <w:smallCaps w:val="0"/>
      <w:sz w:val="14"/>
      <w:szCs w:val="14"/>
      <w:rFonts w:ascii="Arial" w:eastAsia="Arial" w:hAnsi="Arial" w:cs="Arial"/>
    </w:rPr>
  </w:style>
  <w:style w:type="character" w:customStyle="1" w:styleId="CharStyle63">
    <w:name w:val="Fließtext (13) + 12 pt Exact"/>
    <w:basedOn w:val="CharStyle62"/>
    <w:rPr>
      <w:lang w:val="de-DE" w:eastAsia="de-DE" w:bidi="de-DE"/>
      <w:sz w:val="24"/>
      <w:szCs w:val="24"/>
      <w:w w:val="100"/>
      <w:spacing w:val="0"/>
      <w:color w:val="000000"/>
      <w:position w:val="0"/>
    </w:rPr>
  </w:style>
  <w:style w:type="character" w:customStyle="1" w:styleId="CharStyle65">
    <w:name w:val="Bildbeschriftung (4) Exact"/>
    <w:basedOn w:val="DefaultParagraphFont"/>
    <w:link w:val="Style64"/>
    <w:rPr>
      <w:b/>
      <w:bCs/>
      <w:i w:val="0"/>
      <w:iCs w:val="0"/>
      <w:u w:val="none"/>
      <w:strike w:val="0"/>
      <w:smallCaps w:val="0"/>
      <w:sz w:val="10"/>
      <w:szCs w:val="10"/>
      <w:rFonts w:ascii="Arial" w:eastAsia="Arial" w:hAnsi="Arial" w:cs="Arial"/>
    </w:rPr>
  </w:style>
  <w:style w:type="character" w:customStyle="1" w:styleId="CharStyle67">
    <w:name w:val="Fließtext (10)_"/>
    <w:basedOn w:val="DefaultParagraphFont"/>
    <w:link w:val="Style66"/>
    <w:rPr>
      <w:b/>
      <w:bCs/>
      <w:i w:val="0"/>
      <w:iCs w:val="0"/>
      <w:u w:val="none"/>
      <w:strike w:val="0"/>
      <w:smallCaps w:val="0"/>
      <w:rFonts w:ascii="Arial" w:eastAsia="Arial" w:hAnsi="Arial" w:cs="Arial"/>
      <w:spacing w:val="0"/>
    </w:rPr>
  </w:style>
  <w:style w:type="character" w:customStyle="1" w:styleId="CharStyle68">
    <w:name w:val="Fließtext (10) + 7 pt"/>
    <w:basedOn w:val="CharStyle67"/>
    <w:rPr>
      <w:lang w:val="en-US" w:eastAsia="en-US" w:bidi="en-US"/>
      <w:sz w:val="14"/>
      <w:szCs w:val="14"/>
      <w:w w:val="100"/>
      <w:spacing w:val="0"/>
      <w:color w:val="000000"/>
      <w:position w:val="0"/>
    </w:rPr>
  </w:style>
  <w:style w:type="character" w:customStyle="1" w:styleId="CharStyle70">
    <w:name w:val="Fließtext (11)_"/>
    <w:basedOn w:val="DefaultParagraphFont"/>
    <w:link w:val="Style69"/>
    <w:rPr>
      <w:b w:val="0"/>
      <w:bCs w:val="0"/>
      <w:i w:val="0"/>
      <w:iCs w:val="0"/>
      <w:u w:val="none"/>
      <w:strike w:val="0"/>
      <w:smallCaps w:val="0"/>
      <w:sz w:val="8"/>
      <w:szCs w:val="8"/>
      <w:rFonts w:ascii="Arial" w:eastAsia="Arial" w:hAnsi="Arial" w:cs="Arial"/>
    </w:rPr>
  </w:style>
  <w:style w:type="character" w:customStyle="1" w:styleId="CharStyle72">
    <w:name w:val="Fließtext (12)_"/>
    <w:basedOn w:val="DefaultParagraphFont"/>
    <w:link w:val="Style71"/>
    <w:rPr>
      <w:b w:val="0"/>
      <w:bCs w:val="0"/>
      <w:i w:val="0"/>
      <w:iCs w:val="0"/>
      <w:u w:val="none"/>
      <w:strike w:val="0"/>
      <w:smallCaps w:val="0"/>
      <w:sz w:val="17"/>
      <w:szCs w:val="17"/>
      <w:rFonts w:ascii="Impact" w:eastAsia="Impact" w:hAnsi="Impact" w:cs="Impact"/>
      <w:spacing w:val="40"/>
    </w:rPr>
  </w:style>
  <w:style w:type="character" w:customStyle="1" w:styleId="CharStyle73">
    <w:name w:val="Fließtext (4) + Georgia"/>
    <w:basedOn w:val="CharStyle17"/>
    <w:rPr>
      <w:lang w:val="de-DE" w:eastAsia="de-DE" w:bidi="de-DE"/>
      <w:sz w:val="13"/>
      <w:szCs w:val="13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75">
    <w:name w:val="Überschrift #4_"/>
    <w:basedOn w:val="DefaultParagraphFont"/>
    <w:link w:val="Style74"/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character" w:customStyle="1" w:styleId="CharStyle76">
    <w:name w:val="Überschrift #4 + Palatino Linotype,11 pt"/>
    <w:basedOn w:val="CharStyle75"/>
    <w:rPr>
      <w:lang w:val="de-DE" w:eastAsia="de-DE" w:bidi="de-DE"/>
      <w:sz w:val="22"/>
      <w:szCs w:val="22"/>
      <w:rFonts w:ascii="Palatino Linotype" w:eastAsia="Palatino Linotype" w:hAnsi="Palatino Linotype" w:cs="Palatino Linotype"/>
      <w:w w:val="100"/>
      <w:spacing w:val="0"/>
      <w:color w:val="000000"/>
      <w:position w:val="0"/>
    </w:rPr>
  </w:style>
  <w:style w:type="character" w:customStyle="1" w:styleId="CharStyle77">
    <w:name w:val="Fließtext (2) + Trebuchet MS,8,5 pt,Kapitälchen"/>
    <w:basedOn w:val="CharStyle35"/>
    <w:rPr>
      <w:lang w:val="de-DE" w:eastAsia="de-DE" w:bidi="de-DE"/>
      <w:smallCaps/>
      <w:sz w:val="17"/>
      <w:szCs w:val="17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78">
    <w:name w:val="Fließtext (2) + Palatino Linotype,6,5 pt,Fett"/>
    <w:basedOn w:val="CharStyle35"/>
    <w:rPr>
      <w:lang w:val="de-DE" w:eastAsia="de-DE" w:bidi="de-DE"/>
      <w:b/>
      <w:bCs/>
      <w:sz w:val="13"/>
      <w:szCs w:val="13"/>
      <w:rFonts w:ascii="Palatino Linotype" w:eastAsia="Palatino Linotype" w:hAnsi="Palatino Linotype" w:cs="Palatino Linotype"/>
      <w:w w:val="100"/>
      <w:spacing w:val="0"/>
      <w:color w:val="000000"/>
      <w:position w:val="0"/>
    </w:rPr>
  </w:style>
  <w:style w:type="character" w:customStyle="1" w:styleId="CharStyle79">
    <w:name w:val="Kopf- oder Fußzeile"/>
    <w:basedOn w:val="CharStyle40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80">
    <w:name w:val="Kopf- oder Fußzeile + Palatino Linotype,Nicht fett"/>
    <w:basedOn w:val="CharStyle40"/>
    <w:rPr>
      <w:lang w:val="de-DE" w:eastAsia="de-DE" w:bidi="de-DE"/>
      <w:b/>
      <w:bCs/>
      <w:sz w:val="12"/>
      <w:szCs w:val="12"/>
      <w:rFonts w:ascii="Palatino Linotype" w:eastAsia="Palatino Linotype" w:hAnsi="Palatino Linotype" w:cs="Palatino Linotype"/>
      <w:w w:val="100"/>
      <w:spacing w:val="0"/>
      <w:color w:val="000000"/>
      <w:position w:val="0"/>
    </w:rPr>
  </w:style>
  <w:style w:type="character" w:customStyle="1" w:styleId="CharStyle81">
    <w:name w:val="Fließtext (4) Exact"/>
    <w:basedOn w:val="DefaultParagraphFont"/>
    <w:rPr>
      <w:lang w:val="en-US" w:eastAsia="en-US" w:bidi="en-US"/>
      <w:b w:val="0"/>
      <w:bCs w:val="0"/>
      <w:i/>
      <w:iCs/>
      <w:u w:val="none"/>
      <w:strike w:val="0"/>
      <w:smallCaps w:val="0"/>
      <w:sz w:val="13"/>
      <w:szCs w:val="13"/>
      <w:rFonts w:ascii="Palatino Linotype" w:eastAsia="Palatino Linotype" w:hAnsi="Palatino Linotype" w:cs="Palatino Linotype"/>
    </w:rPr>
  </w:style>
  <w:style w:type="character" w:customStyle="1" w:styleId="CharStyle82">
    <w:name w:val="Fließtext (4) + Fett,Nicht kursiv Exact"/>
    <w:basedOn w:val="CharStyle17"/>
    <w:rPr>
      <w:lang w:val="en-US" w:eastAsia="en-US" w:bidi="en-US"/>
      <w:b/>
      <w:bCs/>
      <w:i/>
      <w:iCs/>
      <w:sz w:val="13"/>
      <w:szCs w:val="13"/>
      <w:w w:val="100"/>
      <w:spacing w:val="0"/>
      <w:color w:val="000000"/>
      <w:position w:val="0"/>
    </w:rPr>
  </w:style>
  <w:style w:type="character" w:customStyle="1" w:styleId="CharStyle84">
    <w:name w:val="Fließtext (18) Exact"/>
    <w:basedOn w:val="DefaultParagraphFont"/>
    <w:link w:val="Style83"/>
    <w:rPr>
      <w:b w:val="0"/>
      <w:bCs w:val="0"/>
      <w:i w:val="0"/>
      <w:iCs w:val="0"/>
      <w:u w:val="none"/>
      <w:strike w:val="0"/>
      <w:smallCaps w:val="0"/>
      <w:sz w:val="16"/>
      <w:szCs w:val="16"/>
      <w:rFonts w:ascii="MS Reference Sans Serif" w:eastAsia="MS Reference Sans Serif" w:hAnsi="MS Reference Sans Serif" w:cs="MS Reference Sans Serif"/>
    </w:rPr>
  </w:style>
  <w:style w:type="character" w:customStyle="1" w:styleId="CharStyle86">
    <w:name w:val="Überschrift #4 (3) Exact"/>
    <w:basedOn w:val="DefaultParagraphFont"/>
    <w:link w:val="Style85"/>
    <w:rPr>
      <w:b w:val="0"/>
      <w:bCs w:val="0"/>
      <w:i w:val="0"/>
      <w:iCs w:val="0"/>
      <w:u w:val="none"/>
      <w:strike w:val="0"/>
      <w:smallCaps w:val="0"/>
      <w:sz w:val="22"/>
      <w:szCs w:val="22"/>
      <w:rFonts w:ascii="Calibri" w:eastAsia="Calibri" w:hAnsi="Calibri" w:cs="Calibri"/>
    </w:rPr>
  </w:style>
  <w:style w:type="character" w:customStyle="1" w:styleId="CharStyle87">
    <w:name w:val="Überschrift #4 (3) + Arial,4 pt Exact"/>
    <w:basedOn w:val="CharStyle86"/>
    <w:rPr>
      <w:lang w:val="de-DE" w:eastAsia="de-DE" w:bidi="de-DE"/>
      <w:sz w:val="8"/>
      <w:szCs w:val="8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88">
    <w:name w:val="Überschrift #4 (3) Exact"/>
    <w:basedOn w:val="CharStyle86"/>
    <w:rPr>
      <w:lang w:val="de-DE" w:eastAsia="de-DE" w:bidi="de-DE"/>
      <w:u w:val="single"/>
      <w:w w:val="100"/>
      <w:spacing w:val="0"/>
      <w:color w:val="000000"/>
      <w:position w:val="0"/>
    </w:rPr>
  </w:style>
  <w:style w:type="character" w:customStyle="1" w:styleId="CharStyle90">
    <w:name w:val="Fließtext (19) Exact"/>
    <w:basedOn w:val="DefaultParagraphFont"/>
    <w:rPr>
      <w:lang w:val="es-ES" w:eastAsia="es-ES" w:bidi="es-ES"/>
      <w:b w:val="0"/>
      <w:bCs w:val="0"/>
      <w:i w:val="0"/>
      <w:iCs w:val="0"/>
      <w:u w:val="none"/>
      <w:strike w:val="0"/>
      <w:smallCaps w:val="0"/>
      <w:sz w:val="15"/>
      <w:szCs w:val="15"/>
      <w:rFonts w:ascii="Impact" w:eastAsia="Impact" w:hAnsi="Impact" w:cs="Impact"/>
      <w:spacing w:val="0"/>
    </w:rPr>
  </w:style>
  <w:style w:type="character" w:customStyle="1" w:styleId="CharStyle92">
    <w:name w:val="Fließtext (20) Exact"/>
    <w:basedOn w:val="DefaultParagraphFont"/>
    <w:link w:val="Style91"/>
    <w:rPr>
      <w:b w:val="0"/>
      <w:bCs w:val="0"/>
      <w:i w:val="0"/>
      <w:iCs w:val="0"/>
      <w:u w:val="none"/>
      <w:strike w:val="0"/>
      <w:smallCaps w:val="0"/>
      <w:sz w:val="10"/>
      <w:szCs w:val="10"/>
      <w:rFonts w:ascii="Trebuchet MS" w:eastAsia="Trebuchet MS" w:hAnsi="Trebuchet MS" w:cs="Trebuchet MS"/>
    </w:rPr>
  </w:style>
  <w:style w:type="character" w:customStyle="1" w:styleId="CharStyle93">
    <w:name w:val="Fließtext (20) Exact"/>
    <w:basedOn w:val="CharStyle92"/>
    <w:rPr>
      <w:lang w:val="de-DE" w:eastAsia="de-DE" w:bidi="de-DE"/>
      <w:w w:val="100"/>
      <w:spacing w:val="0"/>
      <w:color w:val="FFFFFF"/>
      <w:position w:val="0"/>
    </w:rPr>
  </w:style>
  <w:style w:type="character" w:customStyle="1" w:styleId="CharStyle95">
    <w:name w:val="Fließtext (14)_"/>
    <w:basedOn w:val="DefaultParagraphFont"/>
    <w:link w:val="Style94"/>
    <w:rPr>
      <w:b/>
      <w:bCs/>
      <w:i w:val="0"/>
      <w:iCs w:val="0"/>
      <w:u w:val="none"/>
      <w:strike w:val="0"/>
      <w:smallCaps w:val="0"/>
      <w:sz w:val="120"/>
      <w:szCs w:val="120"/>
      <w:rFonts w:ascii="Trebuchet MS" w:eastAsia="Trebuchet MS" w:hAnsi="Trebuchet MS" w:cs="Trebuchet MS"/>
    </w:rPr>
  </w:style>
  <w:style w:type="character" w:customStyle="1" w:styleId="CharStyle97">
    <w:name w:val="Fließtext (15)_"/>
    <w:basedOn w:val="DefaultParagraphFont"/>
    <w:link w:val="Style96"/>
    <w:rPr>
      <w:b w:val="0"/>
      <w:bCs w:val="0"/>
      <w:i w:val="0"/>
      <w:iCs w:val="0"/>
      <w:u w:val="none"/>
      <w:strike w:val="0"/>
      <w:smallCaps w:val="0"/>
      <w:sz w:val="40"/>
      <w:szCs w:val="40"/>
      <w:rFonts w:ascii="Palatino Linotype" w:eastAsia="Palatino Linotype" w:hAnsi="Palatino Linotype" w:cs="Palatino Linotype"/>
      <w:spacing w:val="-10"/>
    </w:rPr>
  </w:style>
  <w:style w:type="character" w:customStyle="1" w:styleId="CharStyle99">
    <w:name w:val="Fließtext (16)_"/>
    <w:basedOn w:val="DefaultParagraphFont"/>
    <w:link w:val="Style98"/>
    <w:rPr>
      <w:b/>
      <w:bCs/>
      <w:i w:val="0"/>
      <w:iCs w:val="0"/>
      <w:u w:val="none"/>
      <w:strike w:val="0"/>
      <w:smallCaps w:val="0"/>
      <w:sz w:val="38"/>
      <w:szCs w:val="38"/>
      <w:rFonts w:ascii="Trebuchet MS" w:eastAsia="Trebuchet MS" w:hAnsi="Trebuchet MS" w:cs="Trebuchet MS"/>
      <w:spacing w:val="-30"/>
    </w:rPr>
  </w:style>
  <w:style w:type="character" w:customStyle="1" w:styleId="CharStyle101">
    <w:name w:val="Fließtext (17)_"/>
    <w:basedOn w:val="DefaultParagraphFont"/>
    <w:link w:val="Style100"/>
    <w:rPr>
      <w:b w:val="0"/>
      <w:bCs w:val="0"/>
      <w:i w:val="0"/>
      <w:iCs w:val="0"/>
      <w:u w:val="none"/>
      <w:strike w:val="0"/>
      <w:smallCaps w:val="0"/>
      <w:sz w:val="8"/>
      <w:szCs w:val="8"/>
      <w:rFonts w:ascii="Arial" w:eastAsia="Arial" w:hAnsi="Arial" w:cs="Arial"/>
    </w:rPr>
  </w:style>
  <w:style w:type="character" w:customStyle="1" w:styleId="CharStyle102">
    <w:name w:val="Fließtext (4) + Fett,Nicht kursiv"/>
    <w:basedOn w:val="CharStyle17"/>
    <w:rPr>
      <w:lang w:val="de-DE" w:eastAsia="de-DE" w:bidi="de-DE"/>
      <w:b/>
      <w:bCs/>
      <w:i/>
      <w:iCs/>
      <w:sz w:val="13"/>
      <w:szCs w:val="13"/>
      <w:w w:val="100"/>
      <w:spacing w:val="0"/>
      <w:color w:val="000000"/>
      <w:position w:val="0"/>
    </w:rPr>
  </w:style>
  <w:style w:type="character" w:customStyle="1" w:styleId="CharStyle103">
    <w:name w:val="Fließtext (4) + Nicht kursiv"/>
    <w:basedOn w:val="CharStyle17"/>
    <w:rPr>
      <w:lang w:val="de-DE" w:eastAsia="de-DE" w:bidi="de-DE"/>
      <w:i/>
      <w:iCs/>
      <w:sz w:val="13"/>
      <w:szCs w:val="13"/>
      <w:w w:val="100"/>
      <w:spacing w:val="0"/>
      <w:color w:val="000000"/>
      <w:position w:val="0"/>
    </w:rPr>
  </w:style>
  <w:style w:type="character" w:customStyle="1" w:styleId="CharStyle104">
    <w:name w:val="Fließtext (4) + Georgia,Nicht kursiv"/>
    <w:basedOn w:val="CharStyle17"/>
    <w:rPr>
      <w:lang w:val="de-DE" w:eastAsia="de-DE" w:bidi="de-DE"/>
      <w:i/>
      <w:iCs/>
      <w:sz w:val="13"/>
      <w:szCs w:val="13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105">
    <w:name w:val="Fließtext (4) + Georgia Exact"/>
    <w:basedOn w:val="CharStyle17"/>
    <w:rPr>
      <w:lang w:val="fr-FR" w:eastAsia="fr-FR" w:bidi="fr-FR"/>
      <w:sz w:val="13"/>
      <w:szCs w:val="13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106">
    <w:name w:val="Kopf- oder Fußzeile + MS Reference Sans Serif,Nicht fett"/>
    <w:basedOn w:val="CharStyle40"/>
    <w:rPr>
      <w:lang w:val="de-DE" w:eastAsia="de-DE" w:bidi="de-DE"/>
      <w:b/>
      <w:bCs/>
      <w:sz w:val="12"/>
      <w:szCs w:val="12"/>
      <w:rFonts w:ascii="MS Reference Sans Serif" w:eastAsia="MS Reference Sans Serif" w:hAnsi="MS Reference Sans Serif" w:cs="MS Reference Sans Serif"/>
      <w:w w:val="100"/>
      <w:spacing w:val="0"/>
      <w:color w:val="000000"/>
      <w:position w:val="0"/>
    </w:rPr>
  </w:style>
  <w:style w:type="character" w:customStyle="1" w:styleId="CharStyle108">
    <w:name w:val="Bildbeschriftung (5) Exact"/>
    <w:basedOn w:val="DefaultParagraphFont"/>
    <w:link w:val="Style107"/>
    <w:rPr>
      <w:lang w:val="fr-FR" w:eastAsia="fr-FR" w:bidi="fr-FR"/>
      <w:b w:val="0"/>
      <w:bCs w:val="0"/>
      <w:i w:val="0"/>
      <w:iCs w:val="0"/>
      <w:u w:val="none"/>
      <w:strike w:val="0"/>
      <w:smallCaps w:val="0"/>
      <w:sz w:val="64"/>
      <w:szCs w:val="64"/>
      <w:rFonts w:ascii="AngsanaUPC" w:eastAsia="AngsanaUPC" w:hAnsi="AngsanaUPC" w:cs="AngsanaUPC"/>
    </w:rPr>
  </w:style>
  <w:style w:type="character" w:customStyle="1" w:styleId="CharStyle109">
    <w:name w:val="Überschrift #4 (2) + Arial,10 pt"/>
    <w:basedOn w:val="CharStyle55"/>
    <w:rPr>
      <w:lang w:val="de-DE" w:eastAsia="de-DE" w:bidi="de-DE"/>
      <w:sz w:val="20"/>
      <w:szCs w:val="20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10">
    <w:name w:val="Überschrift #4 (2) + Arial,10 pt"/>
    <w:basedOn w:val="CharStyle55"/>
    <w:rPr>
      <w:lang w:val="de-DE" w:eastAsia="de-DE" w:bidi="de-DE"/>
      <w:sz w:val="20"/>
      <w:szCs w:val="20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11">
    <w:name w:val="Kopf- oder Fußzeile"/>
    <w:basedOn w:val="CharStyle40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112">
    <w:name w:val="Kopf- oder Fußzeile + Palatino Linotype,Nicht fett"/>
    <w:basedOn w:val="CharStyle40"/>
    <w:rPr>
      <w:lang w:val="de-DE" w:eastAsia="de-DE" w:bidi="de-DE"/>
      <w:b/>
      <w:bCs/>
      <w:sz w:val="12"/>
      <w:szCs w:val="12"/>
      <w:rFonts w:ascii="Palatino Linotype" w:eastAsia="Palatino Linotype" w:hAnsi="Palatino Linotype" w:cs="Palatino Linotype"/>
      <w:w w:val="100"/>
      <w:spacing w:val="0"/>
      <w:color w:val="000000"/>
      <w:position w:val="0"/>
    </w:rPr>
  </w:style>
  <w:style w:type="character" w:customStyle="1" w:styleId="CharStyle113">
    <w:name w:val="Kopf- oder Fußzeile"/>
    <w:basedOn w:val="CharStyle40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114">
    <w:name w:val="Fließtext (4) + Arial,6 pt,Nicht kursiv"/>
    <w:basedOn w:val="CharStyle17"/>
    <w:rPr>
      <w:lang w:val="de-DE" w:eastAsia="de-DE" w:bidi="de-DE"/>
      <w:i/>
      <w:iCs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16">
    <w:name w:val="Überschrift #4 (4)_"/>
    <w:basedOn w:val="DefaultParagraphFont"/>
    <w:link w:val="Style115"/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character" w:customStyle="1" w:styleId="CharStyle117">
    <w:name w:val="Überschrift #4 (4)"/>
    <w:basedOn w:val="CharStyle116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118">
    <w:name w:val="Fließtext (4) + Arial,6 pt,Nicht kursiv Exact"/>
    <w:basedOn w:val="CharStyle17"/>
    <w:rPr>
      <w:lang w:val="en-US" w:eastAsia="en-US" w:bidi="en-US"/>
      <w:i/>
      <w:iCs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19">
    <w:name w:val="Fließtext (4) + Georgia,Nicht kursiv Exact"/>
    <w:basedOn w:val="CharStyle17"/>
    <w:rPr>
      <w:lang w:val="de-DE" w:eastAsia="de-DE" w:bidi="de-DE"/>
      <w:i/>
      <w:iCs/>
      <w:sz w:val="13"/>
      <w:szCs w:val="13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120">
    <w:name w:val="Überschrift #4"/>
    <w:basedOn w:val="CharStyle75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121">
    <w:name w:val="Fließtext (2) + 10 pt,Kursiv,Abstand 1 pt"/>
    <w:basedOn w:val="CharStyle35"/>
    <w:rPr>
      <w:lang w:val="de-DE" w:eastAsia="de-DE" w:bidi="de-DE"/>
      <w:i/>
      <w:iCs/>
      <w:sz w:val="20"/>
      <w:szCs w:val="20"/>
      <w:w w:val="100"/>
      <w:spacing w:val="20"/>
      <w:color w:val="000000"/>
      <w:position w:val="0"/>
    </w:rPr>
  </w:style>
  <w:style w:type="character" w:customStyle="1" w:styleId="CharStyle122">
    <w:name w:val="Fließtext (2) + 6 pt"/>
    <w:basedOn w:val="CharStyle35"/>
    <w:rPr>
      <w:lang w:val="de-DE" w:eastAsia="de-DE" w:bidi="de-DE"/>
      <w:sz w:val="12"/>
      <w:szCs w:val="12"/>
      <w:w w:val="100"/>
      <w:spacing w:val="0"/>
      <w:color w:val="000000"/>
      <w:position w:val="0"/>
    </w:rPr>
  </w:style>
  <w:style w:type="character" w:customStyle="1" w:styleId="CharStyle124">
    <w:name w:val="Bildbeschriftung (6) Exact"/>
    <w:basedOn w:val="DefaultParagraphFont"/>
    <w:link w:val="Style123"/>
    <w:rPr>
      <w:b w:val="0"/>
      <w:bCs w:val="0"/>
      <w:i/>
      <w:iCs/>
      <w:u w:val="none"/>
      <w:strike w:val="0"/>
      <w:smallCaps w:val="0"/>
      <w:sz w:val="13"/>
      <w:szCs w:val="13"/>
      <w:rFonts w:ascii="Palatino Linotype" w:eastAsia="Palatino Linotype" w:hAnsi="Palatino Linotype" w:cs="Palatino Linotype"/>
    </w:rPr>
  </w:style>
  <w:style w:type="character" w:customStyle="1" w:styleId="CharStyle125">
    <w:name w:val="Bildbeschriftung (6) + Georgia Exact"/>
    <w:basedOn w:val="CharStyle124"/>
    <w:rPr>
      <w:lang w:val="de-DE" w:eastAsia="de-DE" w:bidi="de-DE"/>
      <w:sz w:val="13"/>
      <w:szCs w:val="13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127">
    <w:name w:val="Bildbeschriftung (7) Exact"/>
    <w:basedOn w:val="DefaultParagraphFont"/>
    <w:link w:val="Style126"/>
    <w:rPr>
      <w:b w:val="0"/>
      <w:bCs w:val="0"/>
      <w:i w:val="0"/>
      <w:iCs w:val="0"/>
      <w:u w:val="none"/>
      <w:strike w:val="0"/>
      <w:smallCaps w:val="0"/>
      <w:sz w:val="32"/>
      <w:szCs w:val="32"/>
      <w:rFonts w:ascii="AngsanaUPC" w:eastAsia="AngsanaUPC" w:hAnsi="AngsanaUPC" w:cs="AngsanaUPC"/>
      <w:spacing w:val="0"/>
    </w:rPr>
  </w:style>
  <w:style w:type="character" w:customStyle="1" w:styleId="CharStyle128">
    <w:name w:val="Kopf- oder Fußzeile + Palatino Linotype,8,5 pt,Nicht fett,Abstand 1 pt"/>
    <w:basedOn w:val="CharStyle40"/>
    <w:rPr>
      <w:lang w:val="en-US" w:eastAsia="en-US" w:bidi="en-US"/>
      <w:b/>
      <w:bCs/>
      <w:sz w:val="17"/>
      <w:szCs w:val="17"/>
      <w:rFonts w:ascii="Palatino Linotype" w:eastAsia="Palatino Linotype" w:hAnsi="Palatino Linotype" w:cs="Palatino Linotype"/>
      <w:w w:val="100"/>
      <w:spacing w:val="20"/>
      <w:color w:val="000000"/>
      <w:position w:val="0"/>
    </w:rPr>
  </w:style>
  <w:style w:type="character" w:customStyle="1" w:styleId="CharStyle129">
    <w:name w:val="Bildbeschriftung (6) + Arial,6 pt,Nicht kursiv Exact"/>
    <w:basedOn w:val="CharStyle124"/>
    <w:rPr>
      <w:lang w:val="es-ES" w:eastAsia="es-ES" w:bidi="es-ES"/>
      <w:i/>
      <w:iCs/>
      <w:sz w:val="12"/>
      <w:szCs w:val="1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31">
    <w:name w:val="Fließtext (21)_"/>
    <w:basedOn w:val="DefaultParagraphFont"/>
    <w:link w:val="Style130"/>
    <w:rPr>
      <w:b w:val="0"/>
      <w:bCs w:val="0"/>
      <w:i w:val="0"/>
      <w:iCs w:val="0"/>
      <w:u w:val="none"/>
      <w:strike w:val="0"/>
      <w:smallCaps w:val="0"/>
      <w:sz w:val="26"/>
      <w:szCs w:val="26"/>
      <w:rFonts w:ascii="Consolas" w:eastAsia="Consolas" w:hAnsi="Consolas" w:cs="Consolas"/>
      <w:spacing w:val="-10"/>
    </w:rPr>
  </w:style>
  <w:style w:type="character" w:customStyle="1" w:styleId="CharStyle132">
    <w:name w:val="Fließtext (21) + Palatino Linotype,14 pt,Fett,Kursiv,Abstand 0 pt"/>
    <w:basedOn w:val="CharStyle131"/>
    <w:rPr>
      <w:lang w:val="en-US" w:eastAsia="en-US" w:bidi="en-US"/>
      <w:b/>
      <w:bCs/>
      <w:i/>
      <w:iCs/>
      <w:sz w:val="28"/>
      <w:szCs w:val="28"/>
      <w:rFonts w:ascii="Palatino Linotype" w:eastAsia="Palatino Linotype" w:hAnsi="Palatino Linotype" w:cs="Palatino Linotype"/>
      <w:w w:val="100"/>
      <w:spacing w:val="0"/>
      <w:color w:val="000000"/>
      <w:position w:val="0"/>
    </w:rPr>
  </w:style>
  <w:style w:type="character" w:customStyle="1" w:styleId="CharStyle133">
    <w:name w:val="Fließtext (21) + Abstand 1 pt"/>
    <w:basedOn w:val="CharStyle131"/>
    <w:rPr>
      <w:lang w:val="en-US" w:eastAsia="en-US" w:bidi="en-US"/>
      <w:w w:val="100"/>
      <w:spacing w:val="20"/>
      <w:color w:val="000000"/>
      <w:position w:val="0"/>
    </w:rPr>
  </w:style>
  <w:style w:type="character" w:customStyle="1" w:styleId="CharStyle135">
    <w:name w:val="Überschrift #2_"/>
    <w:basedOn w:val="DefaultParagraphFont"/>
    <w:link w:val="Style134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character" w:customStyle="1" w:styleId="CharStyle137">
    <w:name w:val="Fließtext (22)_"/>
    <w:basedOn w:val="DefaultParagraphFont"/>
    <w:link w:val="Style136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2"/>
      <w:szCs w:val="22"/>
      <w:rFonts w:ascii="Palatino Linotype" w:eastAsia="Palatino Linotype" w:hAnsi="Palatino Linotype" w:cs="Palatino Linotype"/>
      <w:spacing w:val="20"/>
    </w:rPr>
  </w:style>
  <w:style w:type="character" w:customStyle="1" w:styleId="CharStyle138">
    <w:name w:val="Fließtext (22) + Kapitälchen"/>
    <w:basedOn w:val="CharStyle137"/>
    <w:rPr>
      <w:smallCaps/>
      <w:w w:val="100"/>
      <w:color w:val="000000"/>
      <w:position w:val="0"/>
    </w:rPr>
  </w:style>
  <w:style w:type="character" w:customStyle="1" w:styleId="CharStyle139">
    <w:name w:val="Fließtext (4) + Franklin Gothic Heavy,6 pt,Nicht kursiv"/>
    <w:basedOn w:val="CharStyle17"/>
    <w:rPr>
      <w:lang w:val="de-DE" w:eastAsia="de-DE" w:bidi="de-DE"/>
      <w:i/>
      <w:iCs/>
      <w:sz w:val="12"/>
      <w:szCs w:val="12"/>
      <w:rFonts w:ascii="Franklin Gothic Heavy" w:eastAsia="Franklin Gothic Heavy" w:hAnsi="Franklin Gothic Heavy" w:cs="Franklin Gothic Heavy"/>
      <w:w w:val="100"/>
      <w:spacing w:val="0"/>
      <w:color w:val="000000"/>
      <w:position w:val="0"/>
    </w:rPr>
  </w:style>
  <w:style w:type="character" w:customStyle="1" w:styleId="CharStyle140">
    <w:name w:val="Fließtext (4) + Consolas,6 pt"/>
    <w:basedOn w:val="CharStyle17"/>
    <w:rPr>
      <w:lang w:val="de-DE" w:eastAsia="de-DE" w:bidi="de-DE"/>
      <w:sz w:val="12"/>
      <w:szCs w:val="12"/>
      <w:rFonts w:ascii="Consolas" w:eastAsia="Consolas" w:hAnsi="Consolas" w:cs="Consolas"/>
      <w:w w:val="100"/>
      <w:spacing w:val="0"/>
      <w:color w:val="000000"/>
      <w:position w:val="0"/>
    </w:rPr>
  </w:style>
  <w:style w:type="character" w:customStyle="1" w:styleId="CharStyle141">
    <w:name w:val="Fließtext (4) + Arial,5 pt,Fett"/>
    <w:basedOn w:val="CharStyle17"/>
    <w:rPr>
      <w:lang w:val="de-DE" w:eastAsia="de-DE" w:bidi="de-DE"/>
      <w:b/>
      <w:bCs/>
      <w:sz w:val="10"/>
      <w:szCs w:val="10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42">
    <w:name w:val="Fließtext (2) + 10 pt,Kursiv"/>
    <w:basedOn w:val="CharStyle35"/>
    <w:rPr>
      <w:lang w:val="de-DE" w:eastAsia="de-DE" w:bidi="de-DE"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144">
    <w:name w:val="Fließtext (23)_"/>
    <w:basedOn w:val="DefaultParagraphFont"/>
    <w:link w:val="Style143"/>
    <w:rPr>
      <w:b w:val="0"/>
      <w:bCs w:val="0"/>
      <w:i w:val="0"/>
      <w:iCs w:val="0"/>
      <w:u w:val="none"/>
      <w:strike w:val="0"/>
      <w:smallCaps w:val="0"/>
      <w:sz w:val="17"/>
      <w:szCs w:val="17"/>
      <w:rFonts w:ascii="Franklin Gothic Heavy" w:eastAsia="Franklin Gothic Heavy" w:hAnsi="Franklin Gothic Heavy" w:cs="Franklin Gothic Heavy"/>
      <w:w w:val="100"/>
    </w:rPr>
  </w:style>
  <w:style w:type="character" w:customStyle="1" w:styleId="CharStyle145">
    <w:name w:val="Überschrift #4 (2) + Arial,10 pt"/>
    <w:basedOn w:val="CharStyle55"/>
    <w:rPr>
      <w:lang w:val="de-DE" w:eastAsia="de-DE" w:bidi="de-DE"/>
      <w:sz w:val="20"/>
      <w:szCs w:val="20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46">
    <w:name w:val="Kopf- oder Fußzeile + MS Reference Sans Serif,Nicht fett"/>
    <w:basedOn w:val="CharStyle40"/>
    <w:rPr>
      <w:lang w:val="de-DE" w:eastAsia="de-DE" w:bidi="de-DE"/>
      <w:b/>
      <w:bCs/>
      <w:sz w:val="12"/>
      <w:szCs w:val="12"/>
      <w:rFonts w:ascii="MS Reference Sans Serif" w:eastAsia="MS Reference Sans Serif" w:hAnsi="MS Reference Sans Serif" w:cs="MS Reference Sans Serif"/>
      <w:w w:val="100"/>
      <w:spacing w:val="0"/>
      <w:color w:val="000000"/>
      <w:position w:val="0"/>
    </w:rPr>
  </w:style>
  <w:style w:type="character" w:customStyle="1" w:styleId="CharStyle147">
    <w:name w:val="Fließtext (21)"/>
    <w:basedOn w:val="CharStyle131"/>
    <w:rPr>
      <w:lang w:val="de-DE" w:eastAsia="de-DE" w:bidi="de-DE"/>
      <w:w w:val="100"/>
      <w:spacing w:val="-10"/>
      <w:color w:val="FFFFFF"/>
      <w:position w:val="0"/>
    </w:rPr>
  </w:style>
  <w:style w:type="character" w:customStyle="1" w:styleId="CharStyle148">
    <w:name w:val="Fließtext (19)_"/>
    <w:basedOn w:val="DefaultParagraphFont"/>
    <w:link w:val="Style89"/>
    <w:rPr>
      <w:b w:val="0"/>
      <w:bCs w:val="0"/>
      <w:i w:val="0"/>
      <w:iCs w:val="0"/>
      <w:u w:val="none"/>
      <w:strike w:val="0"/>
      <w:smallCaps w:val="0"/>
      <w:sz w:val="15"/>
      <w:szCs w:val="15"/>
      <w:rFonts w:ascii="Impact" w:eastAsia="Impact" w:hAnsi="Impact" w:cs="Impact"/>
      <w:spacing w:val="0"/>
      <w:color w:val="141414"/>
    </w:rPr>
  </w:style>
  <w:style w:type="character" w:customStyle="1" w:styleId="CharStyle149">
    <w:name w:val="Fließtext (19) + Abstand 0 pt"/>
    <w:basedOn w:val="CharStyle148"/>
    <w:rPr>
      <w:lang w:val="de-DE" w:eastAsia="de-DE" w:bidi="de-DE"/>
      <w:w w:val="100"/>
      <w:spacing w:val="10"/>
      <w:color w:val="FFFFFF"/>
      <w:position w:val="0"/>
    </w:rPr>
  </w:style>
  <w:style w:type="paragraph" w:customStyle="1" w:styleId="Style3">
    <w:name w:val="Fußnote"/>
    <w:basedOn w:val="Normal"/>
    <w:link w:val="CharStyle4"/>
    <w:pPr>
      <w:widowControl w:val="0"/>
      <w:shd w:val="clear" w:color="auto" w:fill="FFFFFF"/>
      <w:jc w:val="both"/>
      <w:spacing w:line="235" w:lineRule="exact"/>
      <w:ind w:hanging="320"/>
    </w:pPr>
    <w:rPr>
      <w:b w:val="0"/>
      <w:bCs w:val="0"/>
      <w:i/>
      <w:iCs/>
      <w:u w:val="none"/>
      <w:strike w:val="0"/>
      <w:smallCaps w:val="0"/>
      <w:sz w:val="13"/>
      <w:szCs w:val="13"/>
      <w:rFonts w:ascii="Palatino Linotype" w:eastAsia="Palatino Linotype" w:hAnsi="Palatino Linotype" w:cs="Palatino Linotype"/>
    </w:rPr>
  </w:style>
  <w:style w:type="paragraph" w:customStyle="1" w:styleId="Style9">
    <w:name w:val="Bildbeschriftung (2)"/>
    <w:basedOn w:val="Normal"/>
    <w:link w:val="CharStyle10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54"/>
      <w:szCs w:val="154"/>
      <w:rFonts w:ascii="Arial" w:eastAsia="Arial" w:hAnsi="Arial" w:cs="Arial"/>
      <w:spacing w:val="-20"/>
    </w:rPr>
  </w:style>
  <w:style w:type="paragraph" w:customStyle="1" w:styleId="Style11">
    <w:name w:val="Bildbeschriftung (3)"/>
    <w:basedOn w:val="Normal"/>
    <w:link w:val="CharStyle12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30"/>
      <w:szCs w:val="30"/>
      <w:rFonts w:ascii="Arial" w:eastAsia="Arial" w:hAnsi="Arial" w:cs="Arial"/>
    </w:rPr>
  </w:style>
  <w:style w:type="paragraph" w:customStyle="1" w:styleId="Style13">
    <w:name w:val="Fließtext (3)"/>
    <w:basedOn w:val="Normal"/>
    <w:link w:val="CharStyle14"/>
    <w:pPr>
      <w:widowControl w:val="0"/>
      <w:shd w:val="clear" w:color="auto" w:fill="FFFFFF"/>
      <w:spacing w:after="60" w:line="235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Palatino Linotype" w:eastAsia="Palatino Linotype" w:hAnsi="Palatino Linotype" w:cs="Palatino Linotype"/>
    </w:rPr>
  </w:style>
  <w:style w:type="paragraph" w:customStyle="1" w:styleId="Style16">
    <w:name w:val="Fließtext (4)"/>
    <w:basedOn w:val="Normal"/>
    <w:link w:val="CharStyle17"/>
    <w:pPr>
      <w:widowControl w:val="0"/>
      <w:shd w:val="clear" w:color="auto" w:fill="FFFFFF"/>
      <w:spacing w:before="180" w:after="60" w:line="0" w:lineRule="exact"/>
      <w:ind w:hanging="340"/>
    </w:pPr>
    <w:rPr>
      <w:b w:val="0"/>
      <w:bCs w:val="0"/>
      <w:i/>
      <w:iCs/>
      <w:u w:val="none"/>
      <w:strike w:val="0"/>
      <w:smallCaps w:val="0"/>
      <w:sz w:val="13"/>
      <w:szCs w:val="13"/>
      <w:rFonts w:ascii="Palatino Linotype" w:eastAsia="Palatino Linotype" w:hAnsi="Palatino Linotype" w:cs="Palatino Linotype"/>
    </w:rPr>
  </w:style>
  <w:style w:type="paragraph" w:customStyle="1" w:styleId="Style18">
    <w:name w:val="Fließtext (5)"/>
    <w:basedOn w:val="Normal"/>
    <w:link w:val="CharStyle19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40"/>
      <w:szCs w:val="40"/>
      <w:rFonts w:ascii="Arial" w:eastAsia="Arial" w:hAnsi="Arial" w:cs="Arial"/>
    </w:rPr>
  </w:style>
  <w:style w:type="paragraph" w:customStyle="1" w:styleId="Style20">
    <w:name w:val="Überschrift #1"/>
    <w:basedOn w:val="Normal"/>
    <w:link w:val="CharStyle21"/>
    <w:pPr>
      <w:widowControl w:val="0"/>
      <w:shd w:val="clear" w:color="auto" w:fill="FFFFFF"/>
      <w:outlineLvl w:val="0"/>
      <w:spacing w:after="300" w:line="0" w:lineRule="exact"/>
    </w:pPr>
    <w:rPr>
      <w:b/>
      <w:bCs/>
      <w:i w:val="0"/>
      <w:iCs w:val="0"/>
      <w:u w:val="none"/>
      <w:strike w:val="0"/>
      <w:smallCaps w:val="0"/>
      <w:sz w:val="40"/>
      <w:szCs w:val="40"/>
      <w:rFonts w:ascii="Arial" w:eastAsia="Arial" w:hAnsi="Arial" w:cs="Arial"/>
    </w:rPr>
  </w:style>
  <w:style w:type="paragraph" w:customStyle="1" w:styleId="Style22">
    <w:name w:val="Fließtext (6)"/>
    <w:basedOn w:val="Normal"/>
    <w:link w:val="CharStyle23"/>
    <w:pPr>
      <w:widowControl w:val="0"/>
      <w:shd w:val="clear" w:color="auto" w:fill="FFFFFF"/>
      <w:spacing w:before="300" w:after="180" w:line="0" w:lineRule="exact"/>
    </w:pPr>
    <w:rPr>
      <w:b/>
      <w:bCs/>
      <w:i w:val="0"/>
      <w:iCs w:val="0"/>
      <w:u w:val="none"/>
      <w:strike w:val="0"/>
      <w:smallCaps w:val="0"/>
      <w:sz w:val="17"/>
      <w:szCs w:val="17"/>
      <w:rFonts w:ascii="Arial" w:eastAsia="Arial" w:hAnsi="Arial" w:cs="Arial"/>
    </w:rPr>
  </w:style>
  <w:style w:type="paragraph" w:customStyle="1" w:styleId="Style25">
    <w:name w:val="Fließtext (7)"/>
    <w:basedOn w:val="Normal"/>
    <w:link w:val="CharStyle26"/>
    <w:pPr>
      <w:widowControl w:val="0"/>
      <w:shd w:val="clear" w:color="auto" w:fill="FFFFFF"/>
      <w:spacing w:before="18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Palatino Linotype" w:eastAsia="Palatino Linotype" w:hAnsi="Palatino Linotype" w:cs="Palatino Linotype"/>
    </w:rPr>
  </w:style>
  <w:style w:type="paragraph" w:customStyle="1" w:styleId="Style27">
    <w:name w:val="Überschrift #3"/>
    <w:basedOn w:val="Normal"/>
    <w:link w:val="CharStyle28"/>
    <w:pPr>
      <w:widowControl w:val="0"/>
      <w:shd w:val="clear" w:color="auto" w:fill="FFFFFF"/>
      <w:jc w:val="center"/>
      <w:outlineLvl w:val="2"/>
      <w:spacing w:after="3420"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Palatino Linotype" w:eastAsia="Palatino Linotype" w:hAnsi="Palatino Linotype" w:cs="Palatino Linotype"/>
    </w:rPr>
  </w:style>
  <w:style w:type="paragraph" w:customStyle="1" w:styleId="Style32">
    <w:name w:val="Fließtext (9)"/>
    <w:basedOn w:val="Normal"/>
    <w:link w:val="CharStyle51"/>
    <w:pPr>
      <w:widowControl w:val="0"/>
      <w:shd w:val="clear" w:color="auto" w:fill="FFFFFF"/>
      <w:jc w:val="both"/>
      <w:spacing w:after="180"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Arial" w:eastAsia="Arial" w:hAnsi="Arial" w:cs="Arial"/>
    </w:rPr>
  </w:style>
  <w:style w:type="paragraph" w:customStyle="1" w:styleId="Style34">
    <w:name w:val="Fließtext (2)"/>
    <w:basedOn w:val="Normal"/>
    <w:link w:val="CharStyle35"/>
    <w:pPr>
      <w:widowControl w:val="0"/>
      <w:shd w:val="clear" w:color="auto" w:fill="FFFFFF"/>
      <w:spacing w:after="300"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Arial" w:eastAsia="Arial" w:hAnsi="Arial" w:cs="Arial"/>
    </w:rPr>
  </w:style>
  <w:style w:type="paragraph" w:customStyle="1" w:styleId="Style36">
    <w:name w:val="Fließtext (8)"/>
    <w:basedOn w:val="Normal"/>
    <w:link w:val="CharStyle37"/>
    <w:pPr>
      <w:widowControl w:val="0"/>
      <w:shd w:val="clear" w:color="auto" w:fill="FFFFFF"/>
      <w:jc w:val="both"/>
      <w:spacing w:after="180"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paragraph" w:customStyle="1" w:styleId="Style39">
    <w:name w:val="Kopf- oder Fußzeile"/>
    <w:basedOn w:val="Normal"/>
    <w:link w:val="CharStyle40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paragraph" w:styleId="TOC_4">
    <w:name w:val="toc 4"/>
    <w:basedOn w:val="Normal"/>
    <w:link w:val="CharStyle43"/>
    <w:autoRedefine/>
    <w:pPr>
      <w:widowControl w:val="0"/>
      <w:shd w:val="clear" w:color="auto" w:fill="FFFFFF"/>
      <w:jc w:val="both"/>
      <w:spacing w:before="60" w:after="300"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Arial" w:eastAsia="Arial" w:hAnsi="Arial" w:cs="Arial"/>
    </w:rPr>
  </w:style>
  <w:style w:type="paragraph" w:customStyle="1" w:styleId="Style44">
    <w:name w:val="Inhaltsverzeichnis (2)"/>
    <w:basedOn w:val="Normal"/>
    <w:link w:val="CharStyle45"/>
    <w:pPr>
      <w:widowControl w:val="0"/>
      <w:shd w:val="clear" w:color="auto" w:fill="FFFFFF"/>
      <w:jc w:val="both"/>
      <w:spacing w:before="300" w:line="36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paragraph" w:customStyle="1" w:styleId="Style47">
    <w:name w:val="Inhaltsverzeichnis (3)"/>
    <w:basedOn w:val="Normal"/>
    <w:link w:val="CharStyle48"/>
    <w:pPr>
      <w:widowControl w:val="0"/>
      <w:shd w:val="clear" w:color="auto" w:fill="FFFFFF"/>
      <w:jc w:val="both"/>
      <w:spacing w:line="36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Palatino Linotype" w:eastAsia="Palatino Linotype" w:hAnsi="Palatino Linotype" w:cs="Palatino Linotype"/>
    </w:rPr>
  </w:style>
  <w:style w:type="paragraph" w:customStyle="1" w:styleId="Style54">
    <w:name w:val="Überschrift #4 (2)"/>
    <w:basedOn w:val="Normal"/>
    <w:link w:val="CharStyle55"/>
    <w:pPr>
      <w:widowControl w:val="0"/>
      <w:shd w:val="clear" w:color="auto" w:fill="FFFFFF"/>
      <w:jc w:val="both"/>
      <w:outlineLvl w:val="3"/>
      <w:spacing w:after="30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Palatino Linotype" w:eastAsia="Palatino Linotype" w:hAnsi="Palatino Linotype" w:cs="Palatino Linotype"/>
    </w:rPr>
  </w:style>
  <w:style w:type="paragraph" w:customStyle="1" w:styleId="Style57">
    <w:name w:val="Bildbeschriftung"/>
    <w:basedOn w:val="Normal"/>
    <w:link w:val="CharStyle5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  <w:rFonts w:ascii="Trebuchet MS" w:eastAsia="Trebuchet MS" w:hAnsi="Trebuchet MS" w:cs="Trebuchet MS"/>
    </w:rPr>
  </w:style>
  <w:style w:type="paragraph" w:customStyle="1" w:styleId="Style61">
    <w:name w:val="Fließtext (13)"/>
    <w:basedOn w:val="Normal"/>
    <w:link w:val="CharStyle62"/>
    <w:pPr>
      <w:widowControl w:val="0"/>
      <w:shd w:val="clear" w:color="auto" w:fill="FFFFFF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14"/>
      <w:szCs w:val="14"/>
      <w:rFonts w:ascii="Arial" w:eastAsia="Arial" w:hAnsi="Arial" w:cs="Arial"/>
    </w:rPr>
  </w:style>
  <w:style w:type="paragraph" w:customStyle="1" w:styleId="Style64">
    <w:name w:val="Bildbeschriftung (4)"/>
    <w:basedOn w:val="Normal"/>
    <w:link w:val="CharStyle65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0"/>
      <w:szCs w:val="10"/>
      <w:rFonts w:ascii="Arial" w:eastAsia="Arial" w:hAnsi="Arial" w:cs="Arial"/>
    </w:rPr>
  </w:style>
  <w:style w:type="paragraph" w:customStyle="1" w:styleId="Style66">
    <w:name w:val="Fließtext (10)"/>
    <w:basedOn w:val="Normal"/>
    <w:link w:val="CharStyle67"/>
    <w:pPr>
      <w:widowControl w:val="0"/>
      <w:shd w:val="clear" w:color="auto" w:fill="FFFFFF"/>
      <w:spacing w:line="250" w:lineRule="exact"/>
    </w:pPr>
    <w:rPr>
      <w:b/>
      <w:bCs/>
      <w:i w:val="0"/>
      <w:iCs w:val="0"/>
      <w:u w:val="none"/>
      <w:strike w:val="0"/>
      <w:smallCaps w:val="0"/>
      <w:rFonts w:ascii="Arial" w:eastAsia="Arial" w:hAnsi="Arial" w:cs="Arial"/>
      <w:spacing w:val="0"/>
    </w:rPr>
  </w:style>
  <w:style w:type="paragraph" w:customStyle="1" w:styleId="Style69">
    <w:name w:val="Fließtext (11)"/>
    <w:basedOn w:val="Normal"/>
    <w:link w:val="CharStyle7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Arial" w:eastAsia="Arial" w:hAnsi="Arial" w:cs="Arial"/>
    </w:rPr>
  </w:style>
  <w:style w:type="paragraph" w:customStyle="1" w:styleId="Style71">
    <w:name w:val="Fließtext (12)"/>
    <w:basedOn w:val="Normal"/>
    <w:link w:val="CharStyle72"/>
    <w:pPr>
      <w:widowControl w:val="0"/>
      <w:shd w:val="clear" w:color="auto" w:fill="FFFFFF"/>
      <w:jc w:val="both"/>
      <w:spacing w:after="240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Impact" w:eastAsia="Impact" w:hAnsi="Impact" w:cs="Impact"/>
      <w:spacing w:val="40"/>
    </w:rPr>
  </w:style>
  <w:style w:type="paragraph" w:customStyle="1" w:styleId="Style74">
    <w:name w:val="Überschrift #4"/>
    <w:basedOn w:val="Normal"/>
    <w:link w:val="CharStyle75"/>
    <w:pPr>
      <w:widowControl w:val="0"/>
      <w:shd w:val="clear" w:color="auto" w:fill="FFFFFF"/>
      <w:jc w:val="both"/>
      <w:outlineLvl w:val="3"/>
      <w:spacing w:after="300"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paragraph" w:customStyle="1" w:styleId="Style83">
    <w:name w:val="Fließtext (18)"/>
    <w:basedOn w:val="Normal"/>
    <w:link w:val="CharStyle84"/>
    <w:pPr>
      <w:widowControl w:val="0"/>
      <w:shd w:val="clear" w:color="auto" w:fill="FFFFFF"/>
      <w:jc w:val="both"/>
      <w:spacing w:line="235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MS Reference Sans Serif" w:eastAsia="MS Reference Sans Serif" w:hAnsi="MS Reference Sans Serif" w:cs="MS Reference Sans Serif"/>
    </w:rPr>
  </w:style>
  <w:style w:type="paragraph" w:customStyle="1" w:styleId="Style85">
    <w:name w:val="Überschrift #4 (3)"/>
    <w:basedOn w:val="Normal"/>
    <w:link w:val="CharStyle86"/>
    <w:pPr>
      <w:widowControl w:val="0"/>
      <w:shd w:val="clear" w:color="auto" w:fill="FFFFFF"/>
      <w:outlineLvl w:val="3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Calibri" w:eastAsia="Calibri" w:hAnsi="Calibri" w:cs="Calibri"/>
    </w:rPr>
  </w:style>
  <w:style w:type="paragraph" w:customStyle="1" w:styleId="Style89">
    <w:name w:val="Fließtext (19)"/>
    <w:basedOn w:val="Normal"/>
    <w:link w:val="CharStyle14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Impact" w:eastAsia="Impact" w:hAnsi="Impact" w:cs="Impact"/>
      <w:spacing w:val="0"/>
      <w:color w:val="141414"/>
    </w:rPr>
  </w:style>
  <w:style w:type="paragraph" w:customStyle="1" w:styleId="Style91">
    <w:name w:val="Fließtext (20)"/>
    <w:basedOn w:val="Normal"/>
    <w:link w:val="CharStyle9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  <w:rFonts w:ascii="Trebuchet MS" w:eastAsia="Trebuchet MS" w:hAnsi="Trebuchet MS" w:cs="Trebuchet MS"/>
    </w:rPr>
  </w:style>
  <w:style w:type="paragraph" w:customStyle="1" w:styleId="Style94">
    <w:name w:val="Fließtext (14)"/>
    <w:basedOn w:val="Normal"/>
    <w:link w:val="CharStyle95"/>
    <w:pPr>
      <w:widowControl w:val="0"/>
      <w:shd w:val="clear" w:color="auto" w:fill="FFFFFF"/>
      <w:spacing w:after="1440" w:line="0" w:lineRule="exact"/>
    </w:pPr>
    <w:rPr>
      <w:b/>
      <w:bCs/>
      <w:i w:val="0"/>
      <w:iCs w:val="0"/>
      <w:u w:val="none"/>
      <w:strike w:val="0"/>
      <w:smallCaps w:val="0"/>
      <w:sz w:val="120"/>
      <w:szCs w:val="120"/>
      <w:rFonts w:ascii="Trebuchet MS" w:eastAsia="Trebuchet MS" w:hAnsi="Trebuchet MS" w:cs="Trebuchet MS"/>
    </w:rPr>
  </w:style>
  <w:style w:type="paragraph" w:customStyle="1" w:styleId="Style96">
    <w:name w:val="Fließtext (15)"/>
    <w:basedOn w:val="Normal"/>
    <w:link w:val="CharStyle97"/>
    <w:pPr>
      <w:widowControl w:val="0"/>
      <w:shd w:val="clear" w:color="auto" w:fill="FFFFFF"/>
      <w:jc w:val="right"/>
      <w:spacing w:before="1440" w:line="0" w:lineRule="exact"/>
    </w:pPr>
    <w:rPr>
      <w:b w:val="0"/>
      <w:bCs w:val="0"/>
      <w:i w:val="0"/>
      <w:iCs w:val="0"/>
      <w:u w:val="none"/>
      <w:strike w:val="0"/>
      <w:smallCaps w:val="0"/>
      <w:sz w:val="40"/>
      <w:szCs w:val="40"/>
      <w:rFonts w:ascii="Palatino Linotype" w:eastAsia="Palatino Linotype" w:hAnsi="Palatino Linotype" w:cs="Palatino Linotype"/>
      <w:spacing w:val="-10"/>
    </w:rPr>
  </w:style>
  <w:style w:type="paragraph" w:customStyle="1" w:styleId="Style98">
    <w:name w:val="Fließtext (16)"/>
    <w:basedOn w:val="Normal"/>
    <w:link w:val="CharStyle99"/>
    <w:pPr>
      <w:widowControl w:val="0"/>
      <w:shd w:val="clear" w:color="auto" w:fill="FFFFFF"/>
      <w:jc w:val="right"/>
      <w:spacing w:after="2400" w:line="0" w:lineRule="exact"/>
    </w:pPr>
    <w:rPr>
      <w:b/>
      <w:bCs/>
      <w:i w:val="0"/>
      <w:iCs w:val="0"/>
      <w:u w:val="none"/>
      <w:strike w:val="0"/>
      <w:smallCaps w:val="0"/>
      <w:sz w:val="38"/>
      <w:szCs w:val="38"/>
      <w:rFonts w:ascii="Trebuchet MS" w:eastAsia="Trebuchet MS" w:hAnsi="Trebuchet MS" w:cs="Trebuchet MS"/>
      <w:spacing w:val="-30"/>
    </w:rPr>
  </w:style>
  <w:style w:type="paragraph" w:customStyle="1" w:styleId="Style100">
    <w:name w:val="Fließtext (17)"/>
    <w:basedOn w:val="Normal"/>
    <w:link w:val="CharStyle101"/>
    <w:pPr>
      <w:widowControl w:val="0"/>
      <w:shd w:val="clear" w:color="auto" w:fill="FFFFFF"/>
      <w:jc w:val="both"/>
      <w:spacing w:before="2400" w:line="96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Arial" w:eastAsia="Arial" w:hAnsi="Arial" w:cs="Arial"/>
    </w:rPr>
  </w:style>
  <w:style w:type="paragraph" w:customStyle="1" w:styleId="Style107">
    <w:name w:val="Bildbeschriftung (5)"/>
    <w:basedOn w:val="Normal"/>
    <w:link w:val="CharStyle108"/>
    <w:pPr>
      <w:widowControl w:val="0"/>
      <w:shd w:val="clear" w:color="auto" w:fill="FFFFFF"/>
      <w:spacing w:line="0" w:lineRule="exact"/>
    </w:pPr>
    <w:rPr>
      <w:lang w:val="fr-FR" w:eastAsia="fr-FR" w:bidi="fr-FR"/>
      <w:b w:val="0"/>
      <w:bCs w:val="0"/>
      <w:i w:val="0"/>
      <w:iCs w:val="0"/>
      <w:u w:val="none"/>
      <w:strike w:val="0"/>
      <w:smallCaps w:val="0"/>
      <w:sz w:val="64"/>
      <w:szCs w:val="64"/>
      <w:rFonts w:ascii="AngsanaUPC" w:eastAsia="AngsanaUPC" w:hAnsi="AngsanaUPC" w:cs="AngsanaUPC"/>
    </w:rPr>
  </w:style>
  <w:style w:type="paragraph" w:customStyle="1" w:styleId="Style115">
    <w:name w:val="Überschrift #4 (4)"/>
    <w:basedOn w:val="Normal"/>
    <w:link w:val="CharStyle116"/>
    <w:pPr>
      <w:widowControl w:val="0"/>
      <w:shd w:val="clear" w:color="auto" w:fill="FFFFFF"/>
      <w:outlineLvl w:val="3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paragraph" w:customStyle="1" w:styleId="Style123">
    <w:name w:val="Bildbeschriftung (6)"/>
    <w:basedOn w:val="Normal"/>
    <w:link w:val="CharStyle124"/>
    <w:pPr>
      <w:widowControl w:val="0"/>
      <w:shd w:val="clear" w:color="auto" w:fill="FFFFFF"/>
      <w:jc w:val="both"/>
      <w:spacing w:line="178" w:lineRule="exact"/>
    </w:pPr>
    <w:rPr>
      <w:b w:val="0"/>
      <w:bCs w:val="0"/>
      <w:i/>
      <w:iCs/>
      <w:u w:val="none"/>
      <w:strike w:val="0"/>
      <w:smallCaps w:val="0"/>
      <w:sz w:val="13"/>
      <w:szCs w:val="13"/>
      <w:rFonts w:ascii="Palatino Linotype" w:eastAsia="Palatino Linotype" w:hAnsi="Palatino Linotype" w:cs="Palatino Linotype"/>
    </w:rPr>
  </w:style>
  <w:style w:type="paragraph" w:customStyle="1" w:styleId="Style126">
    <w:name w:val="Bildbeschriftung (7)"/>
    <w:basedOn w:val="Normal"/>
    <w:link w:val="CharStyle12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32"/>
      <w:szCs w:val="32"/>
      <w:rFonts w:ascii="AngsanaUPC" w:eastAsia="AngsanaUPC" w:hAnsi="AngsanaUPC" w:cs="AngsanaUPC"/>
      <w:spacing w:val="0"/>
    </w:rPr>
  </w:style>
  <w:style w:type="paragraph" w:customStyle="1" w:styleId="Style130">
    <w:name w:val="Fließtext (21)"/>
    <w:basedOn w:val="Normal"/>
    <w:link w:val="CharStyle131"/>
    <w:pPr>
      <w:widowControl w:val="0"/>
      <w:shd w:val="clear" w:color="auto" w:fill="FFFFFF"/>
      <w:jc w:val="both"/>
      <w:spacing w:line="461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Consolas" w:eastAsia="Consolas" w:hAnsi="Consolas" w:cs="Consolas"/>
      <w:spacing w:val="-10"/>
    </w:rPr>
  </w:style>
  <w:style w:type="paragraph" w:customStyle="1" w:styleId="Style134">
    <w:name w:val="Überschrift #2"/>
    <w:basedOn w:val="Normal"/>
    <w:link w:val="CharStyle135"/>
    <w:pPr>
      <w:widowControl w:val="0"/>
      <w:shd w:val="clear" w:color="auto" w:fill="FFFFFF"/>
      <w:jc w:val="both"/>
      <w:outlineLvl w:val="1"/>
      <w:spacing w:line="461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paragraph" w:customStyle="1" w:styleId="Style136">
    <w:name w:val="Fließtext (22)"/>
    <w:basedOn w:val="Normal"/>
    <w:link w:val="CharStyle137"/>
    <w:pPr>
      <w:widowControl w:val="0"/>
      <w:shd w:val="clear" w:color="auto" w:fill="FFFFFF"/>
      <w:jc w:val="both"/>
      <w:spacing w:after="180"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2"/>
      <w:szCs w:val="22"/>
      <w:rFonts w:ascii="Palatino Linotype" w:eastAsia="Palatino Linotype" w:hAnsi="Palatino Linotype" w:cs="Palatino Linotype"/>
      <w:spacing w:val="20"/>
    </w:rPr>
  </w:style>
  <w:style w:type="paragraph" w:customStyle="1" w:styleId="Style143">
    <w:name w:val="Fließtext (23)"/>
    <w:basedOn w:val="Normal"/>
    <w:link w:val="CharStyle144"/>
    <w:pPr>
      <w:widowControl w:val="0"/>
      <w:shd w:val="clear" w:color="auto" w:fill="FFFFFF"/>
      <w:jc w:val="both"/>
      <w:spacing w:before="180" w:line="235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Franklin Gothic Heavy" w:eastAsia="Franklin Gothic Heavy" w:hAnsi="Franklin Gothic Heavy" w:cs="Franklin Gothic Heavy"/>
      <w:w w:val="10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image" Target="media/image3.jpeg"/><Relationship Id="rId14" Type="http://schemas.openxmlformats.org/officeDocument/2006/relationships/image" Target="media/image3.jpeg" TargetMode="External"/><Relationship Id="rId15" Type="http://schemas.openxmlformats.org/officeDocument/2006/relationships/image" Target="media/image4.jpeg"/><Relationship Id="rId16" Type="http://schemas.openxmlformats.org/officeDocument/2006/relationships/image" Target="media/image4.jpeg" TargetMode="External"/><Relationship Id="rId17" Type="http://schemas.openxmlformats.org/officeDocument/2006/relationships/header" Target="header5.xml"/><Relationship Id="rId18" Type="http://schemas.openxmlformats.org/officeDocument/2006/relationships/header" Target="header6.xml"/><Relationship Id="rId19" Type="http://schemas.openxmlformats.org/officeDocument/2006/relationships/header" Target="header7.xml"/><Relationship Id="rId20" Type="http://schemas.openxmlformats.org/officeDocument/2006/relationships/image" Target="media/image5.jpeg"/><Relationship Id="rId21" Type="http://schemas.openxmlformats.org/officeDocument/2006/relationships/image" Target="media/image5.jpeg" TargetMode="External"/><Relationship Id="rId22" Type="http://schemas.openxmlformats.org/officeDocument/2006/relationships/header" Target="header8.xml"/><Relationship Id="rId23" Type="http://schemas.openxmlformats.org/officeDocument/2006/relationships/header" Target="header9.xml"/><Relationship Id="rId24" Type="http://schemas.openxmlformats.org/officeDocument/2006/relationships/header" Target="header10.xml"/><Relationship Id="rId25" Type="http://schemas.openxmlformats.org/officeDocument/2006/relationships/header" Target="header11.xml"/><Relationship Id="rId26" Type="http://schemas.openxmlformats.org/officeDocument/2006/relationships/header" Target="header12.xml"/><Relationship Id="rId27" Type="http://schemas.openxmlformats.org/officeDocument/2006/relationships/header" Target="header13.xml"/><Relationship Id="rId28" Type="http://schemas.openxmlformats.org/officeDocument/2006/relationships/image" Target="media/image6.jpeg"/><Relationship Id="rId29" Type="http://schemas.openxmlformats.org/officeDocument/2006/relationships/image" Target="media/image6.jpeg" TargetMode="External"/><Relationship Id="rId30" Type="http://schemas.openxmlformats.org/officeDocument/2006/relationships/image" Target="media/image7.jpeg"/><Relationship Id="rId31" Type="http://schemas.openxmlformats.org/officeDocument/2006/relationships/image" Target="media/image7.jpeg" TargetMode="External"/><Relationship Id="rId32" Type="http://schemas.openxmlformats.org/officeDocument/2006/relationships/header" Target="header14.xml"/><Relationship Id="rId33" Type="http://schemas.openxmlformats.org/officeDocument/2006/relationships/header" Target="header15.xml"/><Relationship Id="rId34" Type="http://schemas.openxmlformats.org/officeDocument/2006/relationships/header" Target="header16.xml"/><Relationship Id="rId35" Type="http://schemas.openxmlformats.org/officeDocument/2006/relationships/header" Target="header17.xml"/><Relationship Id="rId36" Type="http://schemas.openxmlformats.org/officeDocument/2006/relationships/header" Target="header18.xml"/><Relationship Id="rId37" Type="http://schemas.openxmlformats.org/officeDocument/2006/relationships/header" Target="header19.xml"/><Relationship Id="rId38" Type="http://schemas.openxmlformats.org/officeDocument/2006/relationships/image" Target="media/image8.jpeg"/><Relationship Id="rId39" Type="http://schemas.openxmlformats.org/officeDocument/2006/relationships/image" Target="media/image8.jpeg" TargetMode="External"/><Relationship Id="rId40" Type="http://schemas.openxmlformats.org/officeDocument/2006/relationships/header" Target="header20.xml"/><Relationship Id="rId41" Type="http://schemas.openxmlformats.org/officeDocument/2006/relationships/header" Target="header21.xml"/><Relationship Id="rId42" Type="http://schemas.openxmlformats.org/officeDocument/2006/relationships/header" Target="header22.xml"/><Relationship Id="rId43" Type="http://schemas.openxmlformats.org/officeDocument/2006/relationships/header" Target="header23.xml"/><Relationship Id="rId44" Type="http://schemas.openxmlformats.org/officeDocument/2006/relationships/header" Target="header24.xml"/><Relationship Id="rId45" Type="http://schemas.openxmlformats.org/officeDocument/2006/relationships/header" Target="header25.xml"/><Relationship Id="rId46" Type="http://schemas.openxmlformats.org/officeDocument/2006/relationships/image" Target="media/image9.jpeg"/><Relationship Id="rId47" Type="http://schemas.openxmlformats.org/officeDocument/2006/relationships/image" Target="media/image9.jpeg" TargetMode="External"/><Relationship Id="rId48" Type="http://schemas.openxmlformats.org/officeDocument/2006/relationships/header" Target="header26.xml"/><Relationship Id="rId49" Type="http://schemas.openxmlformats.org/officeDocument/2006/relationships/header" Target="header27.xml"/><Relationship Id="rId50" Type="http://schemas.openxmlformats.org/officeDocument/2006/relationships/header" Target="header28.xml"/><Relationship Id="rId51" Type="http://schemas.openxmlformats.org/officeDocument/2006/relationships/header" Target="header29.xml"/><Relationship Id="rId52" Type="http://schemas.openxmlformats.org/officeDocument/2006/relationships/header" Target="header30.xml"/><Relationship Id="rId53" Type="http://schemas.openxmlformats.org/officeDocument/2006/relationships/header" Target="header31.xml"/><Relationship Id="rId54" Type="http://schemas.openxmlformats.org/officeDocument/2006/relationships/header" Target="header32.xml"/><Relationship Id="rId55" Type="http://schemas.openxmlformats.org/officeDocument/2006/relationships/header" Target="header33.xml"/><Relationship Id="rId56" Type="http://schemas.openxmlformats.org/officeDocument/2006/relationships/header" Target="header34.xml"/><Relationship Id="rId57" Type="http://schemas.openxmlformats.org/officeDocument/2006/relationships/image" Target="media/image10.jpeg"/><Relationship Id="rId58" Type="http://schemas.openxmlformats.org/officeDocument/2006/relationships/image" Target="media/image10.jpeg" TargetMode="External"/><Relationship Id="rId59" Type="http://schemas.openxmlformats.org/officeDocument/2006/relationships/header" Target="header35.xml"/><Relationship Id="rId60" Type="http://schemas.openxmlformats.org/officeDocument/2006/relationships/header" Target="header36.xml"/><Relationship Id="rId61" Type="http://schemas.openxmlformats.org/officeDocument/2006/relationships/header" Target="header37.xml"/><Relationship Id="rId62" Type="http://schemas.openxmlformats.org/officeDocument/2006/relationships/header" Target="header38.xml"/><Relationship Id="rId63" Type="http://schemas.openxmlformats.org/officeDocument/2006/relationships/header" Target="header39.xml"/><Relationship Id="rId64" Type="http://schemas.openxmlformats.org/officeDocument/2006/relationships/header" Target="header40.xml"/><Relationship Id="rId65" Type="http://schemas.openxmlformats.org/officeDocument/2006/relationships/header" Target="header41.xml"/><Relationship Id="rId66" Type="http://schemas.openxmlformats.org/officeDocument/2006/relationships/header" Target="header42.xml"/><Relationship Id="rId67" Type="http://schemas.openxmlformats.org/officeDocument/2006/relationships/header" Target="header43.xml"/><Relationship Id="rId68" Type="http://schemas.openxmlformats.org/officeDocument/2006/relationships/image" Target="media/image11.jpeg"/><Relationship Id="rId69" Type="http://schemas.openxmlformats.org/officeDocument/2006/relationships/image" Target="media/image11.jpeg" TargetMode="External"/><Relationship Id="rId70" Type="http://schemas.openxmlformats.org/officeDocument/2006/relationships/header" Target="header44.xml"/><Relationship Id="rId71" Type="http://schemas.openxmlformats.org/officeDocument/2006/relationships/header" Target="header45.xml"/><Relationship Id="rId72" Type="http://schemas.openxmlformats.org/officeDocument/2006/relationships/header" Target="header46.xml"/><Relationship Id="rId73" Type="http://schemas.openxmlformats.org/officeDocument/2006/relationships/header" Target="header47.xml"/><Relationship Id="rId74" Type="http://schemas.openxmlformats.org/officeDocument/2006/relationships/header" Target="header48.xml"/><Relationship Id="rId75" Type="http://schemas.openxmlformats.org/officeDocument/2006/relationships/header" Target="header49.xml"/><Relationship Id="rId76" Type="http://schemas.openxmlformats.org/officeDocument/2006/relationships/image" Target="media/image12.jpeg"/><Relationship Id="rId77" Type="http://schemas.openxmlformats.org/officeDocument/2006/relationships/image" Target="media/image12.jpeg" TargetMode="External"/><Relationship Id="rId78" Type="http://schemas.openxmlformats.org/officeDocument/2006/relationships/header" Target="header50.xml"/><Relationship Id="rId79" Type="http://schemas.openxmlformats.org/officeDocument/2006/relationships/header" Target="header51.xml"/><Relationship Id="rId80" Type="http://schemas.openxmlformats.org/officeDocument/2006/relationships/header" Target="header52.xml"/><Relationship Id="rId81" Type="http://schemas.openxmlformats.org/officeDocument/2006/relationships/header" Target="header53.xml"/><Relationship Id="rId82" Type="http://schemas.openxmlformats.org/officeDocument/2006/relationships/header" Target="header54.xml"/><Relationship Id="rId83" Type="http://schemas.openxmlformats.org/officeDocument/2006/relationships/header" Target="header55.xml"/><Relationship Id="rId84" Type="http://schemas.openxmlformats.org/officeDocument/2006/relationships/image" Target="media/image13.jpeg"/><Relationship Id="rId85" Type="http://schemas.openxmlformats.org/officeDocument/2006/relationships/image" Target="media/image13.jpeg" TargetMode="External"/><Relationship Id="rId86" Type="http://schemas.openxmlformats.org/officeDocument/2006/relationships/image" Target="media/image14.jpeg"/><Relationship Id="rId87" Type="http://schemas.openxmlformats.org/officeDocument/2006/relationships/image" Target="media/image14.jpeg" TargetMode="External"/><Relationship Id="rId88" Type="http://schemas.openxmlformats.org/officeDocument/2006/relationships/image" Target="media/image15.jpeg"/><Relationship Id="rId89" Type="http://schemas.openxmlformats.org/officeDocument/2006/relationships/image" Target="media/image15.jpeg" TargetMode="External"/><Relationship Id="rId90" Type="http://schemas.openxmlformats.org/officeDocument/2006/relationships/image" Target="media/image16.jpeg"/><Relationship Id="rId91" Type="http://schemas.openxmlformats.org/officeDocument/2006/relationships/image" Target="media/image16.jpeg" TargetMode="External"/><Relationship Id="rId92" Type="http://schemas.openxmlformats.org/officeDocument/2006/relationships/header" Target="header56.xml"/><Relationship Id="rId93" Type="http://schemas.openxmlformats.org/officeDocument/2006/relationships/header" Target="header57.xml"/><Relationship Id="rId94" Type="http://schemas.openxmlformats.org/officeDocument/2006/relationships/header" Target="header58.xml"/><Relationship Id="rId95" Type="http://schemas.openxmlformats.org/officeDocument/2006/relationships/header" Target="header59.xml"/><Relationship Id="rId96" Type="http://schemas.openxmlformats.org/officeDocument/2006/relationships/header" Target="header60.xml"/><Relationship Id="rId97" Type="http://schemas.openxmlformats.org/officeDocument/2006/relationships/header" Target="header61.xml"/><Relationship Id="rId98" Type="http://schemas.openxmlformats.org/officeDocument/2006/relationships/image" Target="media/image17.jpeg"/><Relationship Id="rId99" Type="http://schemas.openxmlformats.org/officeDocument/2006/relationships/image" Target="media/image17.jpeg" TargetMode="External"/><Relationship Id="rId100" Type="http://schemas.openxmlformats.org/officeDocument/2006/relationships/header" Target="header62.xml"/><Relationship Id="rId101" Type="http://schemas.openxmlformats.org/officeDocument/2006/relationships/header" Target="header63.xml"/><Relationship Id="rId102" Type="http://schemas.openxmlformats.org/officeDocument/2006/relationships/header" Target="header64.xml"/><Relationship Id="rId103" Type="http://schemas.openxmlformats.org/officeDocument/2006/relationships/header" Target="header65.xml"/><Relationship Id="rId104" Type="http://schemas.openxmlformats.org/officeDocument/2006/relationships/header" Target="header66.xml"/><Relationship Id="rId105" Type="http://schemas.openxmlformats.org/officeDocument/2006/relationships/header" Target="header67.xml"/><Relationship Id="rId106" Type="http://schemas.openxmlformats.org/officeDocument/2006/relationships/image" Target="media/image18.jpeg"/><Relationship Id="rId107" Type="http://schemas.openxmlformats.org/officeDocument/2006/relationships/image" Target="media/image18.jpeg" TargetMode="External"/><Relationship Id="rId108" Type="http://schemas.openxmlformats.org/officeDocument/2006/relationships/header" Target="header68.xml"/><Relationship Id="rId109" Type="http://schemas.openxmlformats.org/officeDocument/2006/relationships/header" Target="header69.xml"/><Relationship Id="rId110" Type="http://schemas.openxmlformats.org/officeDocument/2006/relationships/header" Target="header70.xml"/><Relationship Id="rId111" Type="http://schemas.openxmlformats.org/officeDocument/2006/relationships/header" Target="header71.xml"/><Relationship Id="rId112" Type="http://schemas.openxmlformats.org/officeDocument/2006/relationships/header" Target="header72.xml"/><Relationship Id="rId113" Type="http://schemas.openxmlformats.org/officeDocument/2006/relationships/header" Target="header73.xml"/><Relationship Id="rId114" Type="http://schemas.openxmlformats.org/officeDocument/2006/relationships/header" Target="header74.xml"/><Relationship Id="rId115" Type="http://schemas.openxmlformats.org/officeDocument/2006/relationships/header" Target="header75.xml"/><Relationship Id="rId116" Type="http://schemas.openxmlformats.org/officeDocument/2006/relationships/header" Target="header76.xml"/><Relationship Id="rId117" Type="http://schemas.openxmlformats.org/officeDocument/2006/relationships/image" Target="media/image19.jpeg"/><Relationship Id="rId118" Type="http://schemas.openxmlformats.org/officeDocument/2006/relationships/image" Target="media/image19.jpeg" TargetMode="External"/><Relationship Id="rId119" Type="http://schemas.openxmlformats.org/officeDocument/2006/relationships/header" Target="header77.xml"/><Relationship Id="rId120" Type="http://schemas.openxmlformats.org/officeDocument/2006/relationships/header" Target="header78.xml"/><Relationship Id="rId121" Type="http://schemas.openxmlformats.org/officeDocument/2006/relationships/header" Target="header79.xml"/><Relationship Id="rId122" Type="http://schemas.openxmlformats.org/officeDocument/2006/relationships/header" Target="header80.xml"/><Relationship Id="rId123" Type="http://schemas.openxmlformats.org/officeDocument/2006/relationships/header" Target="header81.xml"/><Relationship Id="rId124" Type="http://schemas.openxmlformats.org/officeDocument/2006/relationships/header" Target="header82.xml"/><Relationship Id="rId125" Type="http://schemas.openxmlformats.org/officeDocument/2006/relationships/header" Target="header83.xml"/><Relationship Id="rId126" Type="http://schemas.openxmlformats.org/officeDocument/2006/relationships/header" Target="header84.xml"/><Relationship Id="rId127" Type="http://schemas.openxmlformats.org/officeDocument/2006/relationships/header" Target="header85.xml"/><Relationship Id="rId128" Type="http://schemas.openxmlformats.org/officeDocument/2006/relationships/header" Target="header86.xml"/><Relationship Id="rId129" Type="http://schemas.openxmlformats.org/officeDocument/2006/relationships/header" Target="header87.xml"/><Relationship Id="rId130" Type="http://schemas.openxmlformats.org/officeDocument/2006/relationships/header" Target="header88.xml"/><Relationship Id="rId131" Type="http://schemas.openxmlformats.org/officeDocument/2006/relationships/header" Target="header89.xml"/><Relationship Id="rId132" Type="http://schemas.openxmlformats.org/officeDocument/2006/relationships/header" Target="header90.xml"/><Relationship Id="rId133" Type="http://schemas.openxmlformats.org/officeDocument/2006/relationships/header" Target="header91.xml"/><Relationship Id="rId134" Type="http://schemas.openxmlformats.org/officeDocument/2006/relationships/header" Target="header92.xml"/><Relationship Id="rId135" Type="http://schemas.openxmlformats.org/officeDocument/2006/relationships/header" Target="header93.xml"/><Relationship Id="rId136" Type="http://schemas.openxmlformats.org/officeDocument/2006/relationships/header" Target="header94.xml"/><Relationship Id="rId137" Type="http://schemas.openxmlformats.org/officeDocument/2006/relationships/header" Target="header95.xml"/><Relationship Id="rId138" Type="http://schemas.openxmlformats.org/officeDocument/2006/relationships/header" Target="header96.xml"/><Relationship Id="rId139" Type="http://schemas.openxmlformats.org/officeDocument/2006/relationships/image" Target="media/image20.jpeg"/><Relationship Id="rId140" Type="http://schemas.openxmlformats.org/officeDocument/2006/relationships/image" Target="media/image20.jpeg" TargetMode="External"/><Relationship Id="rId141" Type="http://schemas.openxmlformats.org/officeDocument/2006/relationships/header" Target="header97.xml"/><Relationship Id="rId142" Type="http://schemas.openxmlformats.org/officeDocument/2006/relationships/header" Target="header98.xml"/><Relationship Id="rId143" Type="http://schemas.openxmlformats.org/officeDocument/2006/relationships/header" Target="header99.xml"/><Relationship Id="rId144" Type="http://schemas.openxmlformats.org/officeDocument/2006/relationships/image" Target="media/image21.jpeg"/><Relationship Id="rId145" Type="http://schemas.openxmlformats.org/officeDocument/2006/relationships/image" Target="media/image21.jpeg" TargetMode="External"/><Relationship Id="rId146" Type="http://schemas.openxmlformats.org/officeDocument/2006/relationships/header" Target="header100.xml"/><Relationship Id="rId147" Type="http://schemas.openxmlformats.org/officeDocument/2006/relationships/header" Target="header101.xml"/><Relationship Id="rId148" Type="http://schemas.openxmlformats.org/officeDocument/2006/relationships/header" Target="header102.xml"/><Relationship Id="rId149" Type="http://schemas.openxmlformats.org/officeDocument/2006/relationships/header" Target="header103.xml"/><Relationship Id="rId150" Type="http://schemas.openxmlformats.org/officeDocument/2006/relationships/header" Target="header104.xml"/><Relationship Id="rId151" Type="http://schemas.openxmlformats.org/officeDocument/2006/relationships/header" Target="header105.xml"/><Relationship Id="rId152" Type="http://schemas.openxmlformats.org/officeDocument/2006/relationships/image" Target="media/image22.jpeg"/><Relationship Id="rId153" Type="http://schemas.openxmlformats.org/officeDocument/2006/relationships/image" Target="media/image22.jpeg" TargetMode="External"/><Relationship Id="rId154" Type="http://schemas.openxmlformats.org/officeDocument/2006/relationships/header" Target="header106.xml"/><Relationship Id="rId155" Type="http://schemas.openxmlformats.org/officeDocument/2006/relationships/header" Target="header107.xml"/><Relationship Id="rId156" Type="http://schemas.openxmlformats.org/officeDocument/2006/relationships/header" Target="header108.xml"/><Relationship Id="rId157" Type="http://schemas.openxmlformats.org/officeDocument/2006/relationships/header" Target="header109.xml"/><Relationship Id="rId158" Type="http://schemas.openxmlformats.org/officeDocument/2006/relationships/header" Target="header110.xml"/><Relationship Id="rId159" Type="http://schemas.openxmlformats.org/officeDocument/2006/relationships/header" Target="header111.xml"/><Relationship Id="rId160" Type="http://schemas.openxmlformats.org/officeDocument/2006/relationships/image" Target="media/image23.jpeg"/><Relationship Id="rId161" Type="http://schemas.openxmlformats.org/officeDocument/2006/relationships/image" Target="media/image23.jpeg" TargetMode="External"/><Relationship Id="rId162" Type="http://schemas.openxmlformats.org/officeDocument/2006/relationships/header" Target="header112.xml"/><Relationship Id="rId163" Type="http://schemas.openxmlformats.org/officeDocument/2006/relationships/header" Target="header113.xml"/><Relationship Id="rId164" Type="http://schemas.openxmlformats.org/officeDocument/2006/relationships/header" Target="header114.xml"/><Relationship Id="rId165" Type="http://schemas.openxmlformats.org/officeDocument/2006/relationships/header" Target="header115.xml"/><Relationship Id="rId166" Type="http://schemas.openxmlformats.org/officeDocument/2006/relationships/header" Target="header116.xml"/><Relationship Id="rId167" Type="http://schemas.openxmlformats.org/officeDocument/2006/relationships/header" Target="header117.xml"/><Relationship Id="rId168" Type="http://schemas.openxmlformats.org/officeDocument/2006/relationships/image" Target="media/image24.jpeg"/><Relationship Id="rId169" Type="http://schemas.openxmlformats.org/officeDocument/2006/relationships/image" Target="media/image24.jpeg" TargetMode="External"/><Relationship Id="rId170" Type="http://schemas.openxmlformats.org/officeDocument/2006/relationships/header" Target="header118.xml"/><Relationship Id="rId171" Type="http://schemas.openxmlformats.org/officeDocument/2006/relationships/header" Target="header119.xml"/><Relationship Id="rId172" Type="http://schemas.openxmlformats.org/officeDocument/2006/relationships/header" Target="header120.xml"/><Relationship Id="rId173" Type="http://schemas.openxmlformats.org/officeDocument/2006/relationships/header" Target="header121.xml"/><Relationship Id="rId174" Type="http://schemas.openxmlformats.org/officeDocument/2006/relationships/header" Target="header122.xml"/><Relationship Id="rId175" Type="http://schemas.openxmlformats.org/officeDocument/2006/relationships/header" Target="header123.xml"/><Relationship Id="rId176" Type="http://schemas.openxmlformats.org/officeDocument/2006/relationships/image" Target="media/image25.jpeg"/><Relationship Id="rId177" Type="http://schemas.openxmlformats.org/officeDocument/2006/relationships/image" Target="media/image25.jpeg" TargetMode="External"/><Relationship Id="rId178" Type="http://schemas.openxmlformats.org/officeDocument/2006/relationships/header" Target="header124.xml"/><Relationship Id="rId179" Type="http://schemas.openxmlformats.org/officeDocument/2006/relationships/header" Target="header125.xml"/><Relationship Id="rId180" Type="http://schemas.openxmlformats.org/officeDocument/2006/relationships/header" Target="header126.xml"/><Relationship Id="rId181" Type="http://schemas.openxmlformats.org/officeDocument/2006/relationships/header" Target="header127.xml"/><Relationship Id="rId182" Type="http://schemas.openxmlformats.org/officeDocument/2006/relationships/header" Target="header128.xml"/><Relationship Id="rId183" Type="http://schemas.openxmlformats.org/officeDocument/2006/relationships/header" Target="header129.xml"/><Relationship Id="rId184" Type="http://schemas.openxmlformats.org/officeDocument/2006/relationships/header" Target="header130.xml"/><Relationship Id="rId185" Type="http://schemas.openxmlformats.org/officeDocument/2006/relationships/header" Target="header131.xml"/><Relationship Id="rId186" Type="http://schemas.openxmlformats.org/officeDocument/2006/relationships/header" Target="header132.xml"/><Relationship Id="rId187" Type="http://schemas.openxmlformats.org/officeDocument/2006/relationships/image" Target="media/image26.jpeg"/><Relationship Id="rId188" Type="http://schemas.openxmlformats.org/officeDocument/2006/relationships/image" Target="media/image26.jpeg" TargetMode="External"/><Relationship Id="rId189" Type="http://schemas.openxmlformats.org/officeDocument/2006/relationships/header" Target="header133.xml"/><Relationship Id="rId190" Type="http://schemas.openxmlformats.org/officeDocument/2006/relationships/header" Target="header134.xml"/><Relationship Id="rId191" Type="http://schemas.openxmlformats.org/officeDocument/2006/relationships/header" Target="header135.xml"/></Relationships>
</file>